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71BE1">
        <w:rPr>
          <w:rFonts w:ascii="Arial" w:hAnsi="Arial" w:cs="Arial"/>
          <w:sz w:val="24"/>
          <w:szCs w:val="28"/>
          <w:lang w:val="en-CA"/>
        </w:rPr>
        <w:t>#86</w:t>
      </w:r>
      <w:r w:rsidR="00D80957" w:rsidRPr="00457F73">
        <w:rPr>
          <w:rFonts w:ascii="Arial" w:hAnsi="Arial" w:cs="Arial"/>
          <w:sz w:val="24"/>
          <w:szCs w:val="28"/>
          <w:lang w:val="en-CA"/>
        </w:rPr>
        <w:tab/>
      </w:r>
      <w:r w:rsidR="00FC22F7">
        <w:rPr>
          <w:rFonts w:ascii="Arial" w:hAnsi="Arial" w:cs="Arial"/>
          <w:sz w:val="24"/>
          <w:szCs w:val="28"/>
          <w:lang w:val="en-CA"/>
        </w:rPr>
        <w:t>R4-</w:t>
      </w:r>
      <w:r w:rsidR="00771BE1">
        <w:rPr>
          <w:rFonts w:ascii="Arial" w:hAnsi="Arial" w:cs="Arial"/>
          <w:sz w:val="24"/>
          <w:szCs w:val="28"/>
          <w:lang w:val="en-CA"/>
        </w:rPr>
        <w:t>180</w:t>
      </w:r>
      <w:r w:rsidR="00E6600F">
        <w:rPr>
          <w:rFonts w:ascii="Arial" w:hAnsi="Arial" w:cs="Arial"/>
          <w:sz w:val="24"/>
          <w:szCs w:val="28"/>
          <w:lang w:val="en-CA"/>
        </w:rPr>
        <w:t>2429</w:t>
      </w:r>
    </w:p>
    <w:p w:rsidR="00D80957" w:rsidRPr="00457F73" w:rsidRDefault="00771BE1"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 Greece</w:t>
      </w:r>
      <w:r w:rsidR="00EA6D9B">
        <w:rPr>
          <w:rFonts w:ascii="Arial" w:hAnsi="Arial" w:cs="Arial"/>
          <w:sz w:val="24"/>
          <w:szCs w:val="28"/>
          <w:lang w:val="en-CA"/>
        </w:rPr>
        <w:t xml:space="preserve">, </w:t>
      </w:r>
      <w:r w:rsidR="005F4C10">
        <w:rPr>
          <w:rFonts w:ascii="Arial" w:hAnsi="Arial" w:cs="Arial"/>
          <w:sz w:val="24"/>
          <w:szCs w:val="28"/>
          <w:lang w:val="en-CA"/>
        </w:rPr>
        <w:t>February 26</w:t>
      </w:r>
      <w:r>
        <w:rPr>
          <w:rFonts w:ascii="Arial" w:hAnsi="Arial" w:cs="Arial"/>
          <w:sz w:val="24"/>
          <w:szCs w:val="28"/>
          <w:lang w:val="en-CA"/>
        </w:rPr>
        <w:t xml:space="preserve"> – March 2</w:t>
      </w:r>
      <w:r w:rsidR="00B14854">
        <w:rPr>
          <w:rFonts w:ascii="Arial" w:hAnsi="Arial" w:cs="Arial"/>
          <w:sz w:val="24"/>
          <w:szCs w:val="28"/>
          <w:lang w:val="en-CA"/>
        </w:rPr>
        <w:t>, 2018</w:t>
      </w:r>
    </w:p>
    <w:p w:rsidR="00D80957" w:rsidRPr="000D4D1D" w:rsidRDefault="00D80957" w:rsidP="0033186E">
      <w:pPr>
        <w:tabs>
          <w:tab w:val="left" w:pos="1985"/>
        </w:tabs>
        <w:spacing w:before="240" w:after="0"/>
        <w:jc w:val="both"/>
        <w:rPr>
          <w:rFonts w:ascii="Arial" w:hAnsi="Arial" w:cs="Arial"/>
          <w:bCs/>
          <w:sz w:val="22"/>
          <w:szCs w:val="22"/>
          <w:lang w:val="en-US"/>
        </w:rPr>
      </w:pPr>
      <w:r w:rsidRPr="000D4D1D">
        <w:rPr>
          <w:rFonts w:ascii="Arial" w:hAnsi="Arial" w:cs="Arial"/>
          <w:b/>
          <w:sz w:val="22"/>
          <w:szCs w:val="22"/>
          <w:lang w:val="en-US"/>
        </w:rPr>
        <w:t>Agenda Item:</w:t>
      </w:r>
      <w:r w:rsidRPr="000D4D1D">
        <w:rPr>
          <w:rFonts w:ascii="Arial" w:hAnsi="Arial" w:cs="Arial"/>
          <w:b/>
          <w:sz w:val="22"/>
          <w:szCs w:val="22"/>
          <w:lang w:val="en-US"/>
        </w:rPr>
        <w:tab/>
      </w:r>
      <w:r w:rsidR="00A45A15">
        <w:rPr>
          <w:rFonts w:ascii="Arial" w:hAnsi="Arial" w:cs="Arial"/>
          <w:sz w:val="22"/>
          <w:szCs w:val="22"/>
          <w:lang w:val="en-US"/>
        </w:rPr>
        <w:t>7.</w:t>
      </w:r>
      <w:r w:rsidR="00E6600F">
        <w:rPr>
          <w:rFonts w:ascii="Arial" w:hAnsi="Arial" w:cs="Arial"/>
          <w:sz w:val="22"/>
          <w:szCs w:val="22"/>
          <w:lang w:val="en-US"/>
        </w:rPr>
        <w:t>9</w:t>
      </w:r>
      <w:r w:rsidR="00A45A15">
        <w:rPr>
          <w:rFonts w:ascii="Arial" w:hAnsi="Arial" w:cs="Arial"/>
          <w:sz w:val="22"/>
          <w:szCs w:val="22"/>
          <w:lang w:val="en-US"/>
        </w:rPr>
        <w:t>.4.4</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D170B">
        <w:rPr>
          <w:rFonts w:ascii="Arial" w:hAnsi="Arial" w:cs="Arial"/>
          <w:sz w:val="22"/>
          <w:szCs w:val="22"/>
          <w:lang w:val="en-CA"/>
        </w:rPr>
        <w:t xml:space="preserve">SFTD reporting for non-configured </w:t>
      </w:r>
      <w:r w:rsidR="00360E97">
        <w:rPr>
          <w:rFonts w:ascii="Arial" w:hAnsi="Arial" w:cs="Arial"/>
          <w:sz w:val="22"/>
          <w:szCs w:val="22"/>
          <w:lang w:val="en-CA"/>
        </w:rPr>
        <w:t>PSCell</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D005A0" w:rsidRDefault="00AC5EE1" w:rsidP="00FE2EFB">
      <w:pPr>
        <w:jc w:val="both"/>
        <w:rPr>
          <w:sz w:val="22"/>
          <w:lang w:val="en-CA"/>
        </w:rPr>
      </w:pPr>
      <w:r>
        <w:rPr>
          <w:sz w:val="22"/>
          <w:lang w:val="en-CA"/>
        </w:rPr>
        <w:t>Following the RAN2#100</w:t>
      </w:r>
      <w:r w:rsidR="0011432C">
        <w:rPr>
          <w:sz w:val="22"/>
          <w:lang w:val="en-CA"/>
        </w:rPr>
        <w:t>,</w:t>
      </w:r>
      <w:r w:rsidR="00DB36E3">
        <w:rPr>
          <w:sz w:val="22"/>
          <w:lang w:val="en-CA"/>
        </w:rPr>
        <w:t xml:space="preserve"> RAN4 has received an LS </w:t>
      </w:r>
      <w:r w:rsidR="002F33E7">
        <w:rPr>
          <w:sz w:val="22"/>
          <w:lang w:val="en-CA"/>
        </w:rPr>
        <w:fldChar w:fldCharType="begin"/>
      </w:r>
      <w:r w:rsidR="002F33E7">
        <w:rPr>
          <w:sz w:val="22"/>
          <w:lang w:val="en-CA"/>
        </w:rPr>
        <w:instrText xml:space="preserve"> REF _Ref503356144 \r \h </w:instrText>
      </w:r>
      <w:r w:rsidR="002F33E7">
        <w:rPr>
          <w:sz w:val="22"/>
          <w:lang w:val="en-CA"/>
        </w:rPr>
      </w:r>
      <w:r w:rsidR="002F33E7">
        <w:rPr>
          <w:sz w:val="22"/>
          <w:lang w:val="en-CA"/>
        </w:rPr>
        <w:fldChar w:fldCharType="separate"/>
      </w:r>
      <w:r w:rsidR="00B67A0C">
        <w:rPr>
          <w:sz w:val="22"/>
          <w:lang w:val="en-CA"/>
        </w:rPr>
        <w:t>[1]</w:t>
      </w:r>
      <w:r w:rsidR="002F33E7">
        <w:rPr>
          <w:sz w:val="22"/>
          <w:lang w:val="en-CA"/>
        </w:rPr>
        <w:fldChar w:fldCharType="end"/>
      </w:r>
      <w:r w:rsidR="002F33E7">
        <w:rPr>
          <w:sz w:val="22"/>
          <w:lang w:val="en-CA"/>
        </w:rPr>
        <w:t xml:space="preserve"> </w:t>
      </w:r>
      <w:r w:rsidR="00DB36E3">
        <w:rPr>
          <w:sz w:val="22"/>
          <w:lang w:val="en-CA"/>
        </w:rPr>
        <w:t xml:space="preserve">from RAN2 on </w:t>
      </w:r>
      <w:r w:rsidR="00DC4CEB">
        <w:rPr>
          <w:sz w:val="22"/>
          <w:lang w:val="en-CA"/>
        </w:rPr>
        <w:t>further extension of SFTD reporting</w:t>
      </w:r>
      <w:r w:rsidR="00681795">
        <w:rPr>
          <w:sz w:val="22"/>
          <w:lang w:val="en-CA"/>
        </w:rPr>
        <w:t xml:space="preserve"> to inter-RAT neighbor cell for EN-DC capable UE that has not yet been configured with a PSCell</w:t>
      </w:r>
      <w:r w:rsidR="002F33E7">
        <w:rPr>
          <w:sz w:val="22"/>
          <w:lang w:val="en-CA"/>
        </w:rPr>
        <w:t xml:space="preserve">. </w:t>
      </w:r>
      <w:r w:rsidR="000D4D1D">
        <w:rPr>
          <w:sz w:val="22"/>
          <w:lang w:val="en-CA"/>
        </w:rPr>
        <w:t>Dur</w:t>
      </w:r>
      <w:r w:rsidR="009833F4">
        <w:rPr>
          <w:sz w:val="22"/>
          <w:lang w:val="en-CA"/>
        </w:rPr>
        <w:t>ing the RAN4-1801AH</w:t>
      </w:r>
      <w:r w:rsidR="00D304AA">
        <w:rPr>
          <w:sz w:val="22"/>
          <w:lang w:val="en-CA"/>
        </w:rPr>
        <w:t xml:space="preserve">, </w:t>
      </w:r>
      <w:r w:rsidR="009A2DE2">
        <w:rPr>
          <w:sz w:val="22"/>
          <w:lang w:val="en-CA"/>
        </w:rPr>
        <w:t>there were discussions on how to implement such functionality</w:t>
      </w:r>
      <w:r w:rsidR="00681795">
        <w:rPr>
          <w:sz w:val="22"/>
          <w:lang w:val="en-CA"/>
        </w:rPr>
        <w:t xml:space="preserve"> (see e.g.</w:t>
      </w:r>
      <w:r w:rsidR="00B67A0C">
        <w:rPr>
          <w:sz w:val="22"/>
          <w:lang w:val="en-CA"/>
        </w:rPr>
        <w:t xml:space="preserve"> </w:t>
      </w:r>
      <w:r w:rsidR="00B67A0C">
        <w:rPr>
          <w:sz w:val="22"/>
          <w:lang w:val="en-CA"/>
        </w:rPr>
        <w:fldChar w:fldCharType="begin"/>
      </w:r>
      <w:r w:rsidR="00B67A0C">
        <w:rPr>
          <w:sz w:val="22"/>
          <w:lang w:val="en-CA"/>
        </w:rPr>
        <w:instrText xml:space="preserve"> REF _Ref505958098 \r \h </w:instrText>
      </w:r>
      <w:r w:rsidR="00B67A0C">
        <w:rPr>
          <w:sz w:val="22"/>
          <w:lang w:val="en-CA"/>
        </w:rPr>
      </w:r>
      <w:r w:rsidR="00B67A0C">
        <w:rPr>
          <w:sz w:val="22"/>
          <w:lang w:val="en-CA"/>
        </w:rPr>
        <w:fldChar w:fldCharType="separate"/>
      </w:r>
      <w:r w:rsidR="00B67A0C">
        <w:rPr>
          <w:sz w:val="22"/>
          <w:lang w:val="en-CA"/>
        </w:rPr>
        <w:t>[2]</w:t>
      </w:r>
      <w:r w:rsidR="00B67A0C">
        <w:rPr>
          <w:sz w:val="22"/>
          <w:lang w:val="en-CA"/>
        </w:rPr>
        <w:fldChar w:fldCharType="end"/>
      </w:r>
      <w:r w:rsidR="00B67A0C">
        <w:rPr>
          <w:sz w:val="22"/>
          <w:lang w:val="en-CA"/>
        </w:rPr>
        <w:fldChar w:fldCharType="begin"/>
      </w:r>
      <w:r w:rsidR="00B67A0C">
        <w:rPr>
          <w:sz w:val="22"/>
          <w:lang w:val="en-CA"/>
        </w:rPr>
        <w:instrText xml:space="preserve"> REF _Ref505958100 \r \h </w:instrText>
      </w:r>
      <w:r w:rsidR="00B67A0C">
        <w:rPr>
          <w:sz w:val="22"/>
          <w:lang w:val="en-CA"/>
        </w:rPr>
      </w:r>
      <w:r w:rsidR="00B67A0C">
        <w:rPr>
          <w:sz w:val="22"/>
          <w:lang w:val="en-CA"/>
        </w:rPr>
        <w:fldChar w:fldCharType="separate"/>
      </w:r>
      <w:r w:rsidR="00B67A0C">
        <w:rPr>
          <w:sz w:val="22"/>
          <w:lang w:val="en-CA"/>
        </w:rPr>
        <w:t>[3]</w:t>
      </w:r>
      <w:r w:rsidR="00B67A0C">
        <w:rPr>
          <w:sz w:val="22"/>
          <w:lang w:val="en-CA"/>
        </w:rPr>
        <w:fldChar w:fldCharType="end"/>
      </w:r>
      <w:r w:rsidR="00B67A0C">
        <w:rPr>
          <w:sz w:val="22"/>
          <w:lang w:val="en-CA"/>
        </w:rPr>
        <w:fldChar w:fldCharType="begin"/>
      </w:r>
      <w:r w:rsidR="00B67A0C">
        <w:rPr>
          <w:sz w:val="22"/>
          <w:lang w:val="en-CA"/>
        </w:rPr>
        <w:instrText xml:space="preserve"> REF _Ref505958102 \r \h </w:instrText>
      </w:r>
      <w:r w:rsidR="00B67A0C">
        <w:rPr>
          <w:sz w:val="22"/>
          <w:lang w:val="en-CA"/>
        </w:rPr>
      </w:r>
      <w:r w:rsidR="00B67A0C">
        <w:rPr>
          <w:sz w:val="22"/>
          <w:lang w:val="en-CA"/>
        </w:rPr>
        <w:fldChar w:fldCharType="separate"/>
      </w:r>
      <w:r w:rsidR="00B67A0C">
        <w:rPr>
          <w:sz w:val="22"/>
          <w:lang w:val="en-CA"/>
        </w:rPr>
        <w:t>[4]</w:t>
      </w:r>
      <w:r w:rsidR="00B67A0C">
        <w:rPr>
          <w:sz w:val="22"/>
          <w:lang w:val="en-CA"/>
        </w:rPr>
        <w:fldChar w:fldCharType="end"/>
      </w:r>
      <w:r w:rsidR="00681795">
        <w:rPr>
          <w:sz w:val="22"/>
          <w:lang w:val="en-CA"/>
        </w:rPr>
        <w:t>)</w:t>
      </w:r>
      <w:r w:rsidR="009A2DE2">
        <w:rPr>
          <w:sz w:val="22"/>
          <w:lang w:val="en-CA"/>
        </w:rPr>
        <w:t xml:space="preserve">, and whether, as a response to the LS </w:t>
      </w:r>
      <w:r w:rsidR="009A2DE2">
        <w:rPr>
          <w:sz w:val="22"/>
          <w:lang w:val="en-CA"/>
        </w:rPr>
        <w:fldChar w:fldCharType="begin"/>
      </w:r>
      <w:r w:rsidR="009A2DE2">
        <w:rPr>
          <w:sz w:val="22"/>
          <w:lang w:val="en-CA"/>
        </w:rPr>
        <w:instrText xml:space="preserve"> REF _Ref503356144 \r \h </w:instrText>
      </w:r>
      <w:r w:rsidR="009A2DE2">
        <w:rPr>
          <w:sz w:val="22"/>
          <w:lang w:val="en-CA"/>
        </w:rPr>
      </w:r>
      <w:r w:rsidR="009A2DE2">
        <w:rPr>
          <w:sz w:val="22"/>
          <w:lang w:val="en-CA"/>
        </w:rPr>
        <w:fldChar w:fldCharType="separate"/>
      </w:r>
      <w:r w:rsidR="00B67A0C">
        <w:rPr>
          <w:sz w:val="22"/>
          <w:lang w:val="en-CA"/>
        </w:rPr>
        <w:t>[1]</w:t>
      </w:r>
      <w:r w:rsidR="009A2DE2">
        <w:rPr>
          <w:sz w:val="22"/>
          <w:lang w:val="en-CA"/>
        </w:rPr>
        <w:fldChar w:fldCharType="end"/>
      </w:r>
      <w:r w:rsidR="00681795">
        <w:rPr>
          <w:sz w:val="22"/>
          <w:lang w:val="en-CA"/>
        </w:rPr>
        <w:t xml:space="preserve">, </w:t>
      </w:r>
      <w:r w:rsidR="009A2DE2">
        <w:rPr>
          <w:sz w:val="22"/>
          <w:lang w:val="en-CA"/>
        </w:rPr>
        <w:t xml:space="preserve">new kinds of gaps are needed. A WF </w:t>
      </w:r>
      <w:r w:rsidR="009A2DE2">
        <w:rPr>
          <w:sz w:val="22"/>
          <w:lang w:val="en-CA"/>
        </w:rPr>
        <w:fldChar w:fldCharType="begin"/>
      </w:r>
      <w:r w:rsidR="009A2DE2">
        <w:rPr>
          <w:sz w:val="22"/>
          <w:lang w:val="en-CA"/>
        </w:rPr>
        <w:instrText xml:space="preserve"> REF _Ref505957308 \r \h </w:instrText>
      </w:r>
      <w:r w:rsidR="009A2DE2">
        <w:rPr>
          <w:sz w:val="22"/>
          <w:lang w:val="en-CA"/>
        </w:rPr>
      </w:r>
      <w:r w:rsidR="009A2DE2">
        <w:rPr>
          <w:sz w:val="22"/>
          <w:lang w:val="en-CA"/>
        </w:rPr>
        <w:fldChar w:fldCharType="separate"/>
      </w:r>
      <w:r w:rsidR="00B67A0C">
        <w:rPr>
          <w:sz w:val="22"/>
          <w:lang w:val="en-CA"/>
        </w:rPr>
        <w:t>[5]</w:t>
      </w:r>
      <w:r w:rsidR="009A2DE2">
        <w:rPr>
          <w:sz w:val="22"/>
          <w:lang w:val="en-CA"/>
        </w:rPr>
        <w:fldChar w:fldCharType="end"/>
      </w:r>
      <w:r w:rsidR="009A2DE2">
        <w:rPr>
          <w:sz w:val="22"/>
          <w:lang w:val="en-CA"/>
        </w:rPr>
        <w:t xml:space="preserve"> captured the agreements, which included that no new gap patterns are needed. Consequently</w:t>
      </w:r>
      <w:r w:rsidR="00681795">
        <w:rPr>
          <w:sz w:val="22"/>
          <w:lang w:val="en-CA"/>
        </w:rPr>
        <w:t>,</w:t>
      </w:r>
      <w:r w:rsidR="009A2DE2">
        <w:rPr>
          <w:sz w:val="22"/>
          <w:lang w:val="en-CA"/>
        </w:rPr>
        <w:t xml:space="preserve"> </w:t>
      </w:r>
      <w:r w:rsidR="00681795">
        <w:rPr>
          <w:sz w:val="22"/>
          <w:lang w:val="en-CA"/>
        </w:rPr>
        <w:t xml:space="preserve">an LS reply </w:t>
      </w:r>
      <w:r w:rsidR="00681795">
        <w:rPr>
          <w:sz w:val="22"/>
          <w:lang w:val="en-CA"/>
        </w:rPr>
        <w:fldChar w:fldCharType="begin"/>
      </w:r>
      <w:r w:rsidR="00681795">
        <w:rPr>
          <w:sz w:val="22"/>
          <w:lang w:val="en-CA"/>
        </w:rPr>
        <w:instrText xml:space="preserve"> REF _Ref505957381 \r \h </w:instrText>
      </w:r>
      <w:r w:rsidR="00681795">
        <w:rPr>
          <w:sz w:val="22"/>
          <w:lang w:val="en-CA"/>
        </w:rPr>
      </w:r>
      <w:r w:rsidR="00681795">
        <w:rPr>
          <w:sz w:val="22"/>
          <w:lang w:val="en-CA"/>
        </w:rPr>
        <w:fldChar w:fldCharType="separate"/>
      </w:r>
      <w:r w:rsidR="00B67A0C">
        <w:rPr>
          <w:sz w:val="22"/>
          <w:lang w:val="en-CA"/>
        </w:rPr>
        <w:t>[6]</w:t>
      </w:r>
      <w:r w:rsidR="00681795">
        <w:rPr>
          <w:sz w:val="22"/>
          <w:lang w:val="en-CA"/>
        </w:rPr>
        <w:fldChar w:fldCharType="end"/>
      </w:r>
      <w:r w:rsidR="00681795">
        <w:rPr>
          <w:sz w:val="22"/>
          <w:lang w:val="en-CA"/>
        </w:rPr>
        <w:t xml:space="preserve"> was sent to RAN2, conveying that no new gap patterns will be defined for the purpose of SFTD in Rel-15. What remains to inform RAN2 about is the information needed in the measurement configuration, and the information to be conveyed in the measurement report. Remaining work is RAN4-internal. </w:t>
      </w:r>
    </w:p>
    <w:p w:rsidR="00DC4CEB" w:rsidRDefault="00D304AA" w:rsidP="00FE2EFB">
      <w:pPr>
        <w:jc w:val="both"/>
        <w:rPr>
          <w:sz w:val="22"/>
          <w:lang w:val="en-CA"/>
        </w:rPr>
      </w:pPr>
      <w:r w:rsidRPr="00DB36E3">
        <w:rPr>
          <w:noProof/>
          <w:lang w:val="en-CA"/>
        </w:rPr>
        <mc:AlternateContent>
          <mc:Choice Requires="wps">
            <w:drawing>
              <wp:anchor distT="45720" distB="45720" distL="114300" distR="114300" simplePos="0" relativeHeight="251659264" behindDoc="0" locked="0" layoutInCell="1" allowOverlap="0">
                <wp:simplePos x="0" y="0"/>
                <wp:positionH relativeFrom="margin">
                  <wp:align>center</wp:align>
                </wp:positionH>
                <wp:positionV relativeFrom="paragraph">
                  <wp:posOffset>443865</wp:posOffset>
                </wp:positionV>
                <wp:extent cx="5353050" cy="4592320"/>
                <wp:effectExtent l="0" t="0" r="19050"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4592320"/>
                        </a:xfrm>
                        <a:prstGeom prst="rect">
                          <a:avLst/>
                        </a:prstGeom>
                        <a:solidFill>
                          <a:srgbClr val="FFFFFF"/>
                        </a:solidFill>
                        <a:ln w="9525">
                          <a:solidFill>
                            <a:srgbClr val="000000"/>
                          </a:solidFill>
                          <a:miter lim="800000"/>
                          <a:headEnd/>
                          <a:tailEnd/>
                        </a:ln>
                      </wps:spPr>
                      <wps:txbx>
                        <w:txbxContent>
                          <w:p w:rsidR="00130DF0" w:rsidRDefault="00130DF0" w:rsidP="00F83CAD">
                            <w:pPr>
                              <w:spacing w:after="0" w:line="216" w:lineRule="auto"/>
                              <w:contextualSpacing/>
                              <w:rPr>
                                <w:rFonts w:ascii="Calibri" w:eastAsia="+mn-ea" w:hAnsi="Calibri" w:cs="+mn-cs"/>
                                <w:color w:val="000000"/>
                                <w:kern w:val="24"/>
                                <w:szCs w:val="24"/>
                                <w:lang w:val="en-US"/>
                              </w:rPr>
                            </w:pPr>
                            <w:r>
                              <w:rPr>
                                <w:rFonts w:ascii="Calibri" w:eastAsia="+mn-ea" w:hAnsi="Calibri" w:cs="+mn-cs"/>
                                <w:color w:val="000000"/>
                                <w:kern w:val="24"/>
                                <w:szCs w:val="24"/>
                                <w:lang w:val="en-US"/>
                              </w:rPr>
                              <w:t>Agreements:</w:t>
                            </w:r>
                          </w:p>
                          <w:p w:rsidR="00F83CAD" w:rsidRPr="00F83CAD" w:rsidRDefault="00F83CAD" w:rsidP="00F83CAD">
                            <w:pPr>
                              <w:numPr>
                                <w:ilvl w:val="0"/>
                                <w:numId w:val="33"/>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Inter-RAT SFTD measurement for EN-DC capable UE comprises:</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Cell detection over all possible SSB timings in an SMTC period</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MIB acquisition</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Time difference</w:t>
                            </w:r>
                          </w:p>
                          <w:p w:rsidR="00F83CAD" w:rsidRPr="00F83CAD" w:rsidRDefault="00F83CAD" w:rsidP="00F83CAD">
                            <w:pPr>
                              <w:numPr>
                                <w:ilvl w:val="0"/>
                                <w:numId w:val="33"/>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Inter-RAT SFTD measurement configuration contains at least the following:</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NR carrier frequency</w:t>
                            </w:r>
                            <w:r w:rsidRPr="00F83CAD">
                              <w:rPr>
                                <w:rFonts w:ascii="Calibri" w:eastAsia="+mn-ea" w:hAnsi="Calibri" w:cs="+mn-cs"/>
                                <w:color w:val="000000"/>
                                <w:kern w:val="24"/>
                                <w:szCs w:val="24"/>
                                <w:lang w:val="en-US"/>
                              </w:rPr>
                              <w:tab/>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SMTC period length (depending on solution)</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(Further assistance information is not precluded)</w:t>
                            </w:r>
                          </w:p>
                          <w:p w:rsidR="00F83CAD" w:rsidRPr="00F83CAD" w:rsidRDefault="00F83CAD" w:rsidP="00F83CAD">
                            <w:pPr>
                              <w:numPr>
                                <w:ilvl w:val="0"/>
                                <w:numId w:val="33"/>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Inter-RAT SFTD measurement report contains:</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SFTD for NR neighbor cell (</w:t>
                            </w:r>
                            <w:r w:rsidRPr="00F83CAD">
                              <w:rPr>
                                <w:rFonts w:ascii="Calibri" w:eastAsia="+mn-ea" w:hAnsi="Calibri" w:cs="+mn-cs"/>
                                <w:color w:val="000000"/>
                                <w:kern w:val="24"/>
                                <w:szCs w:val="24"/>
                                <w:highlight w:val="yellow"/>
                                <w:lang w:val="en-US"/>
                              </w:rPr>
                              <w:t>criterion for which cell to report FFS</w:t>
                            </w:r>
                            <w:r w:rsidRPr="00F83CAD">
                              <w:rPr>
                                <w:rFonts w:ascii="Calibri" w:eastAsia="+mn-ea" w:hAnsi="Calibri" w:cs="+mn-cs"/>
                                <w:color w:val="000000"/>
                                <w:kern w:val="24"/>
                                <w:szCs w:val="24"/>
                                <w:lang w:val="en-US"/>
                              </w:rPr>
                              <w:t>)</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PCI of detected cell</w:t>
                            </w:r>
                          </w:p>
                          <w:p w:rsidR="00F83CAD" w:rsidRPr="00F83CAD" w:rsidRDefault="00F83CAD" w:rsidP="00F83CAD">
                            <w:pPr>
                              <w:numPr>
                                <w:ilvl w:val="0"/>
                                <w:numId w:val="34"/>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Inter-RAT SFTD core requirements shall not drive UE hardware complexity:</w:t>
                            </w:r>
                          </w:p>
                          <w:p w:rsidR="00F83CAD" w:rsidRPr="00F83CAD" w:rsidRDefault="00F83CAD" w:rsidP="00F83CAD">
                            <w:pPr>
                              <w:numPr>
                                <w:ilvl w:val="0"/>
                                <w:numId w:val="34"/>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Assumption on minimum NR cell search processing capacity: 5ms radio time at most every 20ms</w:t>
                            </w:r>
                          </w:p>
                          <w:p w:rsidR="00F83CAD" w:rsidRPr="00F83CAD" w:rsidRDefault="00F83CAD" w:rsidP="00F83CAD">
                            <w:pPr>
                              <w:numPr>
                                <w:ilvl w:val="0"/>
                                <w:numId w:val="34"/>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Architectures and scenarios to consider:</w:t>
                            </w:r>
                          </w:p>
                          <w:p w:rsidR="00F83CAD" w:rsidRPr="00F83CAD" w:rsidRDefault="00F83CAD" w:rsidP="00F83CAD">
                            <w:pPr>
                              <w:numPr>
                                <w:ilvl w:val="0"/>
                                <w:numId w:val="34"/>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Receiver for NR available (cf. LTE CA non-contiguous case)</w:t>
                            </w:r>
                          </w:p>
                          <w:p w:rsidR="00F83CAD" w:rsidRPr="00F83CAD" w:rsidRDefault="00F83CAD" w:rsidP="00F83CAD">
                            <w:pPr>
                              <w:numPr>
                                <w:ilvl w:val="0"/>
                                <w:numId w:val="34"/>
                              </w:numPr>
                              <w:spacing w:after="0" w:line="216" w:lineRule="auto"/>
                              <w:contextualSpacing/>
                              <w:rPr>
                                <w:rFonts w:eastAsia="Times New Roman"/>
                                <w:szCs w:val="24"/>
                                <w:lang w:val="en-US"/>
                              </w:rPr>
                            </w:pPr>
                            <w:r w:rsidRPr="00F83CAD">
                              <w:rPr>
                                <w:rFonts w:ascii="Calibri" w:eastAsia="+mn-ea" w:hAnsi="Calibri" w:cs="+mn-cs"/>
                                <w:strike/>
                                <w:color w:val="000000"/>
                                <w:kern w:val="24"/>
                                <w:szCs w:val="24"/>
                                <w:lang w:val="en-US"/>
                              </w:rPr>
                              <w:t xml:space="preserve">Receiver for NR currently occupied by LTE SCC reception (LTE CA) </w:t>
                            </w:r>
                            <w:r w:rsidRPr="00F83CAD">
                              <w:rPr>
                                <w:rFonts w:ascii="Calibri" w:eastAsia="+mn-ea" w:hAnsi="Calibri" w:cs="+mn-cs"/>
                                <w:color w:val="000000"/>
                                <w:kern w:val="24"/>
                                <w:szCs w:val="24"/>
                                <w:lang w:val="en-US"/>
                              </w:rPr>
                              <w:t>(</w:t>
                            </w:r>
                            <w:r w:rsidRPr="00F83CAD">
                              <w:rPr>
                                <w:rFonts w:ascii="Calibri" w:eastAsia="+mn-ea" w:hAnsi="Calibri" w:cs="+mn-cs"/>
                                <w:color w:val="000000"/>
                                <w:kern w:val="24"/>
                                <w:szCs w:val="24"/>
                                <w:highlight w:val="yellow"/>
                                <w:lang w:val="en-US"/>
                              </w:rPr>
                              <w:t>Responsibility of PCell to avoid resource conflict</w:t>
                            </w:r>
                            <w:r w:rsidRPr="00F83CAD">
                              <w:rPr>
                                <w:rFonts w:ascii="Calibri" w:eastAsia="+mn-ea" w:hAnsi="Calibri" w:cs="+mn-cs"/>
                                <w:color w:val="000000"/>
                                <w:kern w:val="24"/>
                                <w:szCs w:val="24"/>
                                <w:lang w:val="en-US"/>
                              </w:rPr>
                              <w:t>)</w:t>
                            </w:r>
                          </w:p>
                          <w:p w:rsidR="00F83CAD" w:rsidRPr="00F83CAD" w:rsidRDefault="00F83CAD" w:rsidP="00F83CAD">
                            <w:pPr>
                              <w:numPr>
                                <w:ilvl w:val="0"/>
                                <w:numId w:val="34"/>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Shared receiver for LTE and NR (cf. LTE CA intra-band contiguous case)</w:t>
                            </w:r>
                          </w:p>
                          <w:p w:rsidR="00F83CAD" w:rsidRPr="00F83CAD" w:rsidRDefault="00F83CAD" w:rsidP="00F83CAD">
                            <w:pPr>
                              <w:numPr>
                                <w:ilvl w:val="0"/>
                                <w:numId w:val="35"/>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SFTD Measurement execution:</w:t>
                            </w:r>
                          </w:p>
                          <w:p w:rsidR="00F83CAD" w:rsidRPr="00F83CAD" w:rsidRDefault="00F83CAD" w:rsidP="00F83CAD">
                            <w:pPr>
                              <w:numPr>
                                <w:ilvl w:val="0"/>
                                <w:numId w:val="35"/>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Measurements conducted without support of measurement gaps</w:t>
                            </w:r>
                          </w:p>
                          <w:p w:rsidR="00F83CAD" w:rsidRPr="00130DF0" w:rsidRDefault="00F83CAD" w:rsidP="00F83CAD">
                            <w:pPr>
                              <w:numPr>
                                <w:ilvl w:val="0"/>
                                <w:numId w:val="35"/>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Measurements confined to measurement gaps</w:t>
                            </w:r>
                          </w:p>
                          <w:p w:rsidR="00C07E72" w:rsidRDefault="00C07E72" w:rsidP="00C07E72">
                            <w:pPr>
                              <w:spacing w:after="0" w:line="216" w:lineRule="auto"/>
                              <w:contextualSpacing/>
                              <w:rPr>
                                <w:rFonts w:ascii="Calibri" w:eastAsia="+mn-ea" w:hAnsi="Calibri" w:cs="+mn-cs"/>
                                <w:color w:val="000000"/>
                                <w:kern w:val="24"/>
                                <w:szCs w:val="24"/>
                                <w:lang w:val="en-US"/>
                              </w:rPr>
                            </w:pPr>
                          </w:p>
                          <w:p w:rsidR="00F83CAD" w:rsidRPr="00C07E72" w:rsidRDefault="00C07E72" w:rsidP="00C07E72">
                            <w:pPr>
                              <w:spacing w:after="0" w:line="216" w:lineRule="auto"/>
                              <w:contextualSpacing/>
                              <w:rPr>
                                <w:rFonts w:ascii="Calibri" w:eastAsia="+mn-ea" w:hAnsi="Calibri" w:cs="+mn-cs"/>
                                <w:color w:val="000000"/>
                                <w:kern w:val="24"/>
                                <w:szCs w:val="24"/>
                                <w:lang w:val="en-US"/>
                              </w:rPr>
                            </w:pPr>
                            <w:r w:rsidRPr="00C07E72">
                              <w:rPr>
                                <w:rFonts w:ascii="Calibri" w:eastAsia="+mn-ea" w:hAnsi="Calibri" w:cs="+mn-cs"/>
                                <w:color w:val="000000"/>
                                <w:kern w:val="24"/>
                                <w:szCs w:val="24"/>
                                <w:lang w:val="en-US"/>
                              </w:rPr>
                              <w:t>For RAN4#86</w:t>
                            </w:r>
                            <w:r>
                              <w:rPr>
                                <w:rFonts w:ascii="Calibri" w:eastAsia="+mn-ea" w:hAnsi="Calibri" w:cs="+mn-cs"/>
                                <w:color w:val="000000"/>
                                <w:kern w:val="24"/>
                                <w:szCs w:val="24"/>
                                <w:lang w:val="en-US"/>
                              </w:rPr>
                              <w:t>:</w:t>
                            </w:r>
                          </w:p>
                          <w:p w:rsidR="00130DF0" w:rsidRPr="00130DF0" w:rsidRDefault="00130DF0" w:rsidP="00130DF0">
                            <w:pPr>
                              <w:numPr>
                                <w:ilvl w:val="0"/>
                                <w:numId w:val="35"/>
                              </w:numPr>
                              <w:tabs>
                                <w:tab w:val="clear" w:pos="720"/>
                                <w:tab w:val="num" w:pos="0"/>
                              </w:tabs>
                              <w:spacing w:after="0" w:line="216" w:lineRule="auto"/>
                              <w:ind w:left="360"/>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Companies are encouraged to provide the following:</w:t>
                            </w:r>
                          </w:p>
                          <w:p w:rsidR="00130DF0" w:rsidRPr="00130DF0" w:rsidRDefault="00130DF0" w:rsidP="00130DF0">
                            <w:pPr>
                              <w:numPr>
                                <w:ilvl w:val="0"/>
                                <w:numId w:val="35"/>
                              </w:numPr>
                              <w:tabs>
                                <w:tab w:val="clear" w:pos="720"/>
                              </w:tabs>
                              <w:spacing w:after="0" w:line="216" w:lineRule="auto"/>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Analysis of acquisition time needed for inter-RAT SFTD for the various SMTC periods and receiver architectures</w:t>
                            </w:r>
                          </w:p>
                          <w:p w:rsidR="00130DF0" w:rsidRPr="00130DF0" w:rsidRDefault="00130DF0" w:rsidP="00130DF0">
                            <w:pPr>
                              <w:numPr>
                                <w:ilvl w:val="0"/>
                                <w:numId w:val="35"/>
                              </w:numPr>
                              <w:tabs>
                                <w:tab w:val="clear" w:pos="720"/>
                              </w:tabs>
                              <w:spacing w:after="0" w:line="216" w:lineRule="auto"/>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Criterion for which cell to report</w:t>
                            </w:r>
                          </w:p>
                          <w:p w:rsidR="00130DF0" w:rsidRPr="00130DF0" w:rsidRDefault="00130DF0" w:rsidP="00130DF0">
                            <w:pPr>
                              <w:numPr>
                                <w:ilvl w:val="0"/>
                                <w:numId w:val="35"/>
                              </w:numPr>
                              <w:tabs>
                                <w:tab w:val="clear" w:pos="720"/>
                              </w:tabs>
                              <w:spacing w:after="0" w:line="216" w:lineRule="auto"/>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Tentative definition for inter-RAT SFTD measurement (to provide to RAN1)</w:t>
                            </w:r>
                          </w:p>
                          <w:p w:rsidR="00F83CAD" w:rsidRPr="00F83CAD" w:rsidRDefault="00130DF0" w:rsidP="00130DF0">
                            <w:pPr>
                              <w:numPr>
                                <w:ilvl w:val="0"/>
                                <w:numId w:val="35"/>
                              </w:numPr>
                              <w:tabs>
                                <w:tab w:val="clear" w:pos="720"/>
                              </w:tabs>
                              <w:spacing w:after="0" w:line="216" w:lineRule="auto"/>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Side condition on SINR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34.95pt;width:421.5pt;height:361.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" o:allowoverlap="f">
                <v:textbox>
                  <w:txbxContent>
                    <w:p w:rsidR="00130DF0" w:rsidRDefault="00130DF0" w:rsidP="00F83CAD">
                      <w:pPr>
                        <w:spacing w:after="0" w:line="216" w:lineRule="auto"/>
                        <w:contextualSpacing/>
                        <w:rPr>
                          <w:rFonts w:ascii="Calibri" w:eastAsia="+mn-ea" w:hAnsi="Calibri" w:cs="+mn-cs"/>
                          <w:color w:val="000000"/>
                          <w:kern w:val="24"/>
                          <w:szCs w:val="24"/>
                          <w:lang w:val="en-US"/>
                        </w:rPr>
                      </w:pPr>
                      <w:r>
                        <w:rPr>
                          <w:rFonts w:ascii="Calibri" w:eastAsia="+mn-ea" w:hAnsi="Calibri" w:cs="+mn-cs"/>
                          <w:color w:val="000000"/>
                          <w:kern w:val="24"/>
                          <w:szCs w:val="24"/>
                          <w:lang w:val="en-US"/>
                        </w:rPr>
                        <w:t>Agreements:</w:t>
                      </w:r>
                    </w:p>
                    <w:p w:rsidR="00F83CAD" w:rsidRPr="00F83CAD" w:rsidRDefault="00F83CAD" w:rsidP="00F83CAD">
                      <w:pPr>
                        <w:numPr>
                          <w:ilvl w:val="0"/>
                          <w:numId w:val="33"/>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Inter-RAT SFTD measurement for EN-DC capable UE comprises:</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Cell detection over all possible SSB timings in an SMTC period</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MIB acquisition</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Time difference</w:t>
                      </w:r>
                    </w:p>
                    <w:p w:rsidR="00F83CAD" w:rsidRPr="00F83CAD" w:rsidRDefault="00F83CAD" w:rsidP="00F83CAD">
                      <w:pPr>
                        <w:numPr>
                          <w:ilvl w:val="0"/>
                          <w:numId w:val="33"/>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Inter-RAT SFTD measurement configuration contains at least the following:</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NR carrier frequency</w:t>
                      </w:r>
                      <w:r w:rsidRPr="00F83CAD">
                        <w:rPr>
                          <w:rFonts w:ascii="Calibri" w:eastAsia="+mn-ea" w:hAnsi="Calibri" w:cs="+mn-cs"/>
                          <w:color w:val="000000"/>
                          <w:kern w:val="24"/>
                          <w:szCs w:val="24"/>
                          <w:lang w:val="en-US"/>
                        </w:rPr>
                        <w:tab/>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SMTC period length (depending on solution)</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(Further assistance information is not precluded)</w:t>
                      </w:r>
                    </w:p>
                    <w:p w:rsidR="00F83CAD" w:rsidRPr="00F83CAD" w:rsidRDefault="00F83CAD" w:rsidP="00F83CAD">
                      <w:pPr>
                        <w:numPr>
                          <w:ilvl w:val="0"/>
                          <w:numId w:val="33"/>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Inter-RAT SFTD measurement report contains:</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SFTD for NR neighbor cell (</w:t>
                      </w:r>
                      <w:r w:rsidRPr="00F83CAD">
                        <w:rPr>
                          <w:rFonts w:ascii="Calibri" w:eastAsia="+mn-ea" w:hAnsi="Calibri" w:cs="+mn-cs"/>
                          <w:color w:val="000000"/>
                          <w:kern w:val="24"/>
                          <w:szCs w:val="24"/>
                          <w:highlight w:val="yellow"/>
                          <w:lang w:val="en-US"/>
                        </w:rPr>
                        <w:t>criterion for which cell to report FFS</w:t>
                      </w:r>
                      <w:r w:rsidRPr="00F83CAD">
                        <w:rPr>
                          <w:rFonts w:ascii="Calibri" w:eastAsia="+mn-ea" w:hAnsi="Calibri" w:cs="+mn-cs"/>
                          <w:color w:val="000000"/>
                          <w:kern w:val="24"/>
                          <w:szCs w:val="24"/>
                          <w:lang w:val="en-US"/>
                        </w:rPr>
                        <w:t>)</w:t>
                      </w:r>
                    </w:p>
                    <w:p w:rsidR="00F83CAD" w:rsidRPr="00F83CAD" w:rsidRDefault="00F83CAD" w:rsidP="00F83CAD">
                      <w:pPr>
                        <w:numPr>
                          <w:ilvl w:val="0"/>
                          <w:numId w:val="33"/>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PCI of detected cell</w:t>
                      </w:r>
                    </w:p>
                    <w:p w:rsidR="00F83CAD" w:rsidRPr="00F83CAD" w:rsidRDefault="00F83CAD" w:rsidP="00F83CAD">
                      <w:pPr>
                        <w:numPr>
                          <w:ilvl w:val="0"/>
                          <w:numId w:val="34"/>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Inter-RAT SFTD core requirements shall not drive UE hardware complexity:</w:t>
                      </w:r>
                    </w:p>
                    <w:p w:rsidR="00F83CAD" w:rsidRPr="00F83CAD" w:rsidRDefault="00F83CAD" w:rsidP="00F83CAD">
                      <w:pPr>
                        <w:numPr>
                          <w:ilvl w:val="0"/>
                          <w:numId w:val="34"/>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Assumption on minimum NR cell search processing capacity: 5ms radio time at most every 20ms</w:t>
                      </w:r>
                    </w:p>
                    <w:p w:rsidR="00F83CAD" w:rsidRPr="00F83CAD" w:rsidRDefault="00F83CAD" w:rsidP="00F83CAD">
                      <w:pPr>
                        <w:numPr>
                          <w:ilvl w:val="0"/>
                          <w:numId w:val="34"/>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Architectures and scenarios to consider:</w:t>
                      </w:r>
                    </w:p>
                    <w:p w:rsidR="00F83CAD" w:rsidRPr="00F83CAD" w:rsidRDefault="00F83CAD" w:rsidP="00F83CAD">
                      <w:pPr>
                        <w:numPr>
                          <w:ilvl w:val="0"/>
                          <w:numId w:val="34"/>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Receiver for NR available (cf. LTE CA non-contiguous case)</w:t>
                      </w:r>
                    </w:p>
                    <w:p w:rsidR="00F83CAD" w:rsidRPr="00F83CAD" w:rsidRDefault="00F83CAD" w:rsidP="00F83CAD">
                      <w:pPr>
                        <w:numPr>
                          <w:ilvl w:val="0"/>
                          <w:numId w:val="34"/>
                        </w:numPr>
                        <w:spacing w:after="0" w:line="216" w:lineRule="auto"/>
                        <w:contextualSpacing/>
                        <w:rPr>
                          <w:rFonts w:eastAsia="Times New Roman"/>
                          <w:szCs w:val="24"/>
                          <w:lang w:val="en-US"/>
                        </w:rPr>
                      </w:pPr>
                      <w:r w:rsidRPr="00F83CAD">
                        <w:rPr>
                          <w:rFonts w:ascii="Calibri" w:eastAsia="+mn-ea" w:hAnsi="Calibri" w:cs="+mn-cs"/>
                          <w:strike/>
                          <w:color w:val="000000"/>
                          <w:kern w:val="24"/>
                          <w:szCs w:val="24"/>
                          <w:lang w:val="en-US"/>
                        </w:rPr>
                        <w:t xml:space="preserve">Receiver for NR currently occupied by LTE SCC reception (LTE CA) </w:t>
                      </w:r>
                      <w:r w:rsidRPr="00F83CAD">
                        <w:rPr>
                          <w:rFonts w:ascii="Calibri" w:eastAsia="+mn-ea" w:hAnsi="Calibri" w:cs="+mn-cs"/>
                          <w:color w:val="000000"/>
                          <w:kern w:val="24"/>
                          <w:szCs w:val="24"/>
                          <w:lang w:val="en-US"/>
                        </w:rPr>
                        <w:t>(</w:t>
                      </w:r>
                      <w:r w:rsidRPr="00F83CAD">
                        <w:rPr>
                          <w:rFonts w:ascii="Calibri" w:eastAsia="+mn-ea" w:hAnsi="Calibri" w:cs="+mn-cs"/>
                          <w:color w:val="000000"/>
                          <w:kern w:val="24"/>
                          <w:szCs w:val="24"/>
                          <w:highlight w:val="yellow"/>
                          <w:lang w:val="en-US"/>
                        </w:rPr>
                        <w:t>Responsibility of PCell to avoid resource conflict</w:t>
                      </w:r>
                      <w:r w:rsidRPr="00F83CAD">
                        <w:rPr>
                          <w:rFonts w:ascii="Calibri" w:eastAsia="+mn-ea" w:hAnsi="Calibri" w:cs="+mn-cs"/>
                          <w:color w:val="000000"/>
                          <w:kern w:val="24"/>
                          <w:szCs w:val="24"/>
                          <w:lang w:val="en-US"/>
                        </w:rPr>
                        <w:t>)</w:t>
                      </w:r>
                    </w:p>
                    <w:p w:rsidR="00F83CAD" w:rsidRPr="00F83CAD" w:rsidRDefault="00F83CAD" w:rsidP="00F83CAD">
                      <w:pPr>
                        <w:numPr>
                          <w:ilvl w:val="0"/>
                          <w:numId w:val="34"/>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Shared receiver for LTE and NR (cf. LTE CA intra-band contiguous case)</w:t>
                      </w:r>
                    </w:p>
                    <w:p w:rsidR="00F83CAD" w:rsidRPr="00F83CAD" w:rsidRDefault="00F83CAD" w:rsidP="00F83CAD">
                      <w:pPr>
                        <w:numPr>
                          <w:ilvl w:val="0"/>
                          <w:numId w:val="35"/>
                        </w:numPr>
                        <w:tabs>
                          <w:tab w:val="clear" w:pos="720"/>
                          <w:tab w:val="num" w:pos="0"/>
                        </w:tabs>
                        <w:spacing w:after="0" w:line="216" w:lineRule="auto"/>
                        <w:ind w:left="360"/>
                        <w:contextualSpacing/>
                        <w:rPr>
                          <w:rFonts w:eastAsia="Times New Roman"/>
                          <w:szCs w:val="24"/>
                          <w:lang w:val="en-US"/>
                        </w:rPr>
                      </w:pPr>
                      <w:r w:rsidRPr="00F83CAD">
                        <w:rPr>
                          <w:rFonts w:ascii="Calibri" w:eastAsia="+mn-ea" w:hAnsi="Calibri" w:cs="+mn-cs"/>
                          <w:color w:val="000000"/>
                          <w:kern w:val="24"/>
                          <w:szCs w:val="24"/>
                          <w:lang w:val="en-US"/>
                        </w:rPr>
                        <w:t>SFTD Measurement execution:</w:t>
                      </w:r>
                    </w:p>
                    <w:p w:rsidR="00F83CAD" w:rsidRPr="00F83CAD" w:rsidRDefault="00F83CAD" w:rsidP="00F83CAD">
                      <w:pPr>
                        <w:numPr>
                          <w:ilvl w:val="0"/>
                          <w:numId w:val="35"/>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Measurements conducted without support of measurement gaps</w:t>
                      </w:r>
                    </w:p>
                    <w:p w:rsidR="00F83CAD" w:rsidRPr="00130DF0" w:rsidRDefault="00F83CAD" w:rsidP="00F83CAD">
                      <w:pPr>
                        <w:numPr>
                          <w:ilvl w:val="0"/>
                          <w:numId w:val="35"/>
                        </w:numPr>
                        <w:spacing w:after="0" w:line="216" w:lineRule="auto"/>
                        <w:contextualSpacing/>
                        <w:rPr>
                          <w:rFonts w:eastAsia="Times New Roman"/>
                          <w:szCs w:val="24"/>
                          <w:lang w:val="en-US"/>
                        </w:rPr>
                      </w:pPr>
                      <w:r w:rsidRPr="00F83CAD">
                        <w:rPr>
                          <w:rFonts w:ascii="Calibri" w:eastAsia="+mn-ea" w:hAnsi="Calibri" w:cs="+mn-cs"/>
                          <w:color w:val="000000"/>
                          <w:kern w:val="24"/>
                          <w:szCs w:val="24"/>
                          <w:lang w:val="en-US"/>
                        </w:rPr>
                        <w:t>Measurements confined to measurement gaps</w:t>
                      </w:r>
                    </w:p>
                    <w:p w:rsidR="00C07E72" w:rsidRDefault="00C07E72" w:rsidP="00C07E72">
                      <w:pPr>
                        <w:spacing w:after="0" w:line="216" w:lineRule="auto"/>
                        <w:contextualSpacing/>
                        <w:rPr>
                          <w:rFonts w:ascii="Calibri" w:eastAsia="+mn-ea" w:hAnsi="Calibri" w:cs="+mn-cs"/>
                          <w:color w:val="000000"/>
                          <w:kern w:val="24"/>
                          <w:szCs w:val="24"/>
                          <w:lang w:val="en-US"/>
                        </w:rPr>
                      </w:pPr>
                    </w:p>
                    <w:p w:rsidR="00F83CAD" w:rsidRPr="00C07E72" w:rsidRDefault="00C07E72" w:rsidP="00C07E72">
                      <w:pPr>
                        <w:spacing w:after="0" w:line="216" w:lineRule="auto"/>
                        <w:contextualSpacing/>
                        <w:rPr>
                          <w:rFonts w:ascii="Calibri" w:eastAsia="+mn-ea" w:hAnsi="Calibri" w:cs="+mn-cs"/>
                          <w:color w:val="000000"/>
                          <w:kern w:val="24"/>
                          <w:szCs w:val="24"/>
                          <w:lang w:val="en-US"/>
                        </w:rPr>
                      </w:pPr>
                      <w:r w:rsidRPr="00C07E72">
                        <w:rPr>
                          <w:rFonts w:ascii="Calibri" w:eastAsia="+mn-ea" w:hAnsi="Calibri" w:cs="+mn-cs"/>
                          <w:color w:val="000000"/>
                          <w:kern w:val="24"/>
                          <w:szCs w:val="24"/>
                          <w:lang w:val="en-US"/>
                        </w:rPr>
                        <w:t>For RAN4#86</w:t>
                      </w:r>
                      <w:r>
                        <w:rPr>
                          <w:rFonts w:ascii="Calibri" w:eastAsia="+mn-ea" w:hAnsi="Calibri" w:cs="+mn-cs"/>
                          <w:color w:val="000000"/>
                          <w:kern w:val="24"/>
                          <w:szCs w:val="24"/>
                          <w:lang w:val="en-US"/>
                        </w:rPr>
                        <w:t>:</w:t>
                      </w:r>
                    </w:p>
                    <w:p w:rsidR="00130DF0" w:rsidRPr="00130DF0" w:rsidRDefault="00130DF0" w:rsidP="00130DF0">
                      <w:pPr>
                        <w:numPr>
                          <w:ilvl w:val="0"/>
                          <w:numId w:val="35"/>
                        </w:numPr>
                        <w:tabs>
                          <w:tab w:val="clear" w:pos="720"/>
                          <w:tab w:val="num" w:pos="0"/>
                        </w:tabs>
                        <w:spacing w:after="0" w:line="216" w:lineRule="auto"/>
                        <w:ind w:left="360"/>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Companies are encouraged to provide the following:</w:t>
                      </w:r>
                    </w:p>
                    <w:p w:rsidR="00130DF0" w:rsidRPr="00130DF0" w:rsidRDefault="00130DF0" w:rsidP="00130DF0">
                      <w:pPr>
                        <w:numPr>
                          <w:ilvl w:val="0"/>
                          <w:numId w:val="35"/>
                        </w:numPr>
                        <w:tabs>
                          <w:tab w:val="clear" w:pos="720"/>
                        </w:tabs>
                        <w:spacing w:after="0" w:line="216" w:lineRule="auto"/>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Analysis of acquisition time needed for inter-RAT SFTD for the various SMTC periods and receiver architectures</w:t>
                      </w:r>
                    </w:p>
                    <w:p w:rsidR="00130DF0" w:rsidRPr="00130DF0" w:rsidRDefault="00130DF0" w:rsidP="00130DF0">
                      <w:pPr>
                        <w:numPr>
                          <w:ilvl w:val="0"/>
                          <w:numId w:val="35"/>
                        </w:numPr>
                        <w:tabs>
                          <w:tab w:val="clear" w:pos="720"/>
                        </w:tabs>
                        <w:spacing w:after="0" w:line="216" w:lineRule="auto"/>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Criterion for which cell to report</w:t>
                      </w:r>
                    </w:p>
                    <w:p w:rsidR="00130DF0" w:rsidRPr="00130DF0" w:rsidRDefault="00130DF0" w:rsidP="00130DF0">
                      <w:pPr>
                        <w:numPr>
                          <w:ilvl w:val="0"/>
                          <w:numId w:val="35"/>
                        </w:numPr>
                        <w:tabs>
                          <w:tab w:val="clear" w:pos="720"/>
                        </w:tabs>
                        <w:spacing w:after="0" w:line="216" w:lineRule="auto"/>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Tentative definition for inter-RAT SFTD measurement (to provide to RAN1)</w:t>
                      </w:r>
                    </w:p>
                    <w:p w:rsidR="00F83CAD" w:rsidRPr="00F83CAD" w:rsidRDefault="00130DF0" w:rsidP="00130DF0">
                      <w:pPr>
                        <w:numPr>
                          <w:ilvl w:val="0"/>
                          <w:numId w:val="35"/>
                        </w:numPr>
                        <w:tabs>
                          <w:tab w:val="clear" w:pos="720"/>
                        </w:tabs>
                        <w:spacing w:after="0" w:line="216" w:lineRule="auto"/>
                        <w:contextualSpacing/>
                        <w:rPr>
                          <w:rFonts w:ascii="Calibri" w:eastAsia="+mn-ea" w:hAnsi="Calibri" w:cs="+mn-cs"/>
                          <w:color w:val="000000"/>
                          <w:kern w:val="24"/>
                          <w:szCs w:val="24"/>
                          <w:lang w:val="en-US"/>
                        </w:rPr>
                      </w:pPr>
                      <w:r w:rsidRPr="00130DF0">
                        <w:rPr>
                          <w:rFonts w:ascii="Calibri" w:eastAsia="+mn-ea" w:hAnsi="Calibri" w:cs="+mn-cs"/>
                          <w:color w:val="000000"/>
                          <w:kern w:val="24"/>
                          <w:szCs w:val="24"/>
                          <w:lang w:val="en-US"/>
                        </w:rPr>
                        <w:t>Side condition on SINR</w:t>
                      </w:r>
                    </w:p>
                  </w:txbxContent>
                </v:textbox>
                <w10:wrap type="topAndBottom" anchorx="margin"/>
              </v:shape>
            </w:pict>
          </mc:Fallback>
        </mc:AlternateContent>
      </w:r>
      <w:r w:rsidR="00681795">
        <w:rPr>
          <w:sz w:val="22"/>
          <w:lang w:val="en-CA"/>
        </w:rPr>
        <w:t>The WF stated the following:</w:t>
      </w:r>
    </w:p>
    <w:p w:rsidR="003E3C1B" w:rsidRPr="004B1F14" w:rsidRDefault="00AA4636" w:rsidP="00364887">
      <w:pPr>
        <w:jc w:val="both"/>
        <w:rPr>
          <w:sz w:val="22"/>
          <w:lang w:val="en-CA"/>
        </w:rPr>
      </w:pPr>
      <w:r w:rsidRPr="00640AAC">
        <w:rPr>
          <w:sz w:val="22"/>
          <w:lang w:val="en-CA"/>
        </w:rPr>
        <w:t xml:space="preserve">In this contribution we </w:t>
      </w:r>
      <w:r w:rsidR="00640AAC" w:rsidRPr="00640AAC">
        <w:rPr>
          <w:sz w:val="22"/>
          <w:lang w:val="en-CA"/>
        </w:rPr>
        <w:t xml:space="preserve">follow up on the WF and on our earlier contribution </w:t>
      </w:r>
      <w:r w:rsidR="00640AAC" w:rsidRPr="00640AAC">
        <w:rPr>
          <w:sz w:val="22"/>
          <w:lang w:val="en-CA"/>
        </w:rPr>
        <w:fldChar w:fldCharType="begin"/>
      </w:r>
      <w:r w:rsidR="00640AAC" w:rsidRPr="00640AAC">
        <w:rPr>
          <w:sz w:val="22"/>
          <w:lang w:val="en-CA"/>
        </w:rPr>
        <w:instrText xml:space="preserve"> REF _Ref505958098 \r \h </w:instrText>
      </w:r>
      <w:r w:rsidR="00640AAC">
        <w:rPr>
          <w:sz w:val="22"/>
          <w:lang w:val="en-CA"/>
        </w:rPr>
        <w:instrText xml:space="preserve"> \* MERGEFORMAT </w:instrText>
      </w:r>
      <w:r w:rsidR="00640AAC" w:rsidRPr="00640AAC">
        <w:rPr>
          <w:sz w:val="22"/>
          <w:lang w:val="en-CA"/>
        </w:rPr>
      </w:r>
      <w:r w:rsidR="00640AAC" w:rsidRPr="00640AAC">
        <w:rPr>
          <w:sz w:val="22"/>
          <w:lang w:val="en-CA"/>
        </w:rPr>
        <w:fldChar w:fldCharType="separate"/>
      </w:r>
      <w:r w:rsidR="00640AAC" w:rsidRPr="00640AAC">
        <w:rPr>
          <w:sz w:val="22"/>
          <w:lang w:val="en-CA"/>
        </w:rPr>
        <w:t>[2]</w:t>
      </w:r>
      <w:r w:rsidR="00640AAC" w:rsidRPr="00640AAC">
        <w:rPr>
          <w:sz w:val="22"/>
          <w:lang w:val="en-CA"/>
        </w:rPr>
        <w:fldChar w:fldCharType="end"/>
      </w:r>
      <w:r w:rsidR="00640AAC" w:rsidRPr="00640AAC">
        <w:rPr>
          <w:sz w:val="22"/>
          <w:lang w:val="en-CA"/>
        </w:rPr>
        <w:t>, and propose inter-RAT SFTD measurement requirements for the case when there are no competing NR measur</w:t>
      </w:r>
      <w:r w:rsidR="00640AAC">
        <w:rPr>
          <w:sz w:val="22"/>
          <w:lang w:val="en-CA"/>
        </w:rPr>
        <w:t>e</w:t>
      </w:r>
      <w:r w:rsidR="00640AAC" w:rsidRPr="00640AAC">
        <w:rPr>
          <w:sz w:val="22"/>
          <w:lang w:val="en-CA"/>
        </w:rPr>
        <w:t>ments.</w:t>
      </w:r>
    </w:p>
    <w:p w:rsidR="0089497E" w:rsidRDefault="00B67A0C" w:rsidP="0089497E">
      <w:pPr>
        <w:pStyle w:val="Heading1"/>
        <w:ind w:left="431" w:hanging="431"/>
        <w:rPr>
          <w:szCs w:val="36"/>
          <w:lang w:val="en-CA"/>
        </w:rPr>
      </w:pPr>
      <w:r>
        <w:rPr>
          <w:szCs w:val="36"/>
          <w:lang w:val="en-CA"/>
        </w:rPr>
        <w:lastRenderedPageBreak/>
        <w:t>Discussion</w:t>
      </w:r>
    </w:p>
    <w:p w:rsidR="00B67A0C" w:rsidRDefault="00B67A0C" w:rsidP="00541F94">
      <w:pPr>
        <w:jc w:val="both"/>
        <w:rPr>
          <w:sz w:val="22"/>
          <w:lang w:val="en-CA"/>
        </w:rPr>
      </w:pPr>
      <w:r>
        <w:rPr>
          <w:sz w:val="22"/>
          <w:lang w:val="en-CA"/>
        </w:rPr>
        <w:t>As captured in the WF, inter-RAT SFTD requires the following measurements:</w:t>
      </w:r>
    </w:p>
    <w:p w:rsidR="00062322" w:rsidRDefault="00062322" w:rsidP="00541F94">
      <w:pPr>
        <w:pStyle w:val="ListParagraph"/>
        <w:numPr>
          <w:ilvl w:val="0"/>
          <w:numId w:val="37"/>
        </w:numPr>
        <w:jc w:val="both"/>
        <w:rPr>
          <w:sz w:val="22"/>
          <w:lang w:val="en-CA"/>
        </w:rPr>
      </w:pPr>
      <w:r>
        <w:rPr>
          <w:sz w:val="22"/>
          <w:lang w:val="en-CA"/>
        </w:rPr>
        <w:t>Cell detection of the NR cell</w:t>
      </w:r>
    </w:p>
    <w:p w:rsidR="00062322" w:rsidRDefault="00062322" w:rsidP="00541F94">
      <w:pPr>
        <w:pStyle w:val="ListParagraph"/>
        <w:numPr>
          <w:ilvl w:val="0"/>
          <w:numId w:val="37"/>
        </w:numPr>
        <w:jc w:val="both"/>
        <w:rPr>
          <w:sz w:val="22"/>
          <w:lang w:val="en-CA"/>
        </w:rPr>
      </w:pPr>
      <w:r>
        <w:rPr>
          <w:sz w:val="22"/>
          <w:lang w:val="en-CA"/>
        </w:rPr>
        <w:t>MIB acquisition of the NR cell</w:t>
      </w:r>
    </w:p>
    <w:p w:rsidR="00062322" w:rsidRDefault="00062322" w:rsidP="00541F94">
      <w:pPr>
        <w:pStyle w:val="ListParagraph"/>
        <w:numPr>
          <w:ilvl w:val="0"/>
          <w:numId w:val="37"/>
        </w:numPr>
        <w:jc w:val="both"/>
        <w:rPr>
          <w:sz w:val="22"/>
          <w:lang w:val="en-CA"/>
        </w:rPr>
      </w:pPr>
      <w:r>
        <w:rPr>
          <w:sz w:val="22"/>
          <w:lang w:val="en-CA"/>
        </w:rPr>
        <w:t>Time difference between LTE PCell and NR cell</w:t>
      </w:r>
    </w:p>
    <w:p w:rsidR="00062322" w:rsidRDefault="00062322" w:rsidP="00541F94">
      <w:pPr>
        <w:jc w:val="both"/>
        <w:rPr>
          <w:sz w:val="22"/>
          <w:lang w:val="en-CA"/>
        </w:rPr>
      </w:pPr>
      <w:r>
        <w:rPr>
          <w:sz w:val="22"/>
          <w:lang w:val="en-CA"/>
        </w:rPr>
        <w:t xml:space="preserve">Depending on SFTD measurement configuration, the cell detection shall either search for cells at all possible timings within an SMTC period, or shall be confined to configured measurement gaps. The </w:t>
      </w:r>
      <w:r w:rsidR="00D56AAA">
        <w:rPr>
          <w:sz w:val="22"/>
          <w:lang w:val="en-CA"/>
        </w:rPr>
        <w:t xml:space="preserve">inter-RAT SFTD </w:t>
      </w:r>
      <w:r w:rsidR="001A795F">
        <w:rPr>
          <w:sz w:val="22"/>
          <w:lang w:val="en-CA"/>
        </w:rPr>
        <w:t xml:space="preserve">physical layer </w:t>
      </w:r>
      <w:r w:rsidR="00D56AAA">
        <w:rPr>
          <w:sz w:val="22"/>
          <w:lang w:val="en-CA"/>
        </w:rPr>
        <w:t>measurement delay can thus be specified as:</w:t>
      </w:r>
    </w:p>
    <w:p w:rsidR="00062322" w:rsidRPr="00062322" w:rsidRDefault="00062322" w:rsidP="00541F94">
      <w:pPr>
        <w:jc w:val="both"/>
        <w:rPr>
          <w:sz w:val="22"/>
          <w:lang w:val="en-CA"/>
        </w:rPr>
      </w:pPr>
      <w:r>
        <w:rPr>
          <w:sz w:val="22"/>
          <w:lang w:val="en-CA"/>
        </w:rPr>
        <w:t>T</w:t>
      </w:r>
      <w:r w:rsidRPr="00062322">
        <w:rPr>
          <w:sz w:val="22"/>
          <w:vertAlign w:val="subscript"/>
          <w:lang w:val="en-CA"/>
        </w:rPr>
        <w:t>SFTD</w:t>
      </w:r>
      <w:r>
        <w:rPr>
          <w:sz w:val="22"/>
          <w:vertAlign w:val="subscript"/>
          <w:lang w:val="en-CA"/>
        </w:rPr>
        <w:t xml:space="preserve"> </w:t>
      </w:r>
      <w:r>
        <w:rPr>
          <w:sz w:val="22"/>
          <w:lang w:val="en-CA"/>
        </w:rPr>
        <w:t>= T</w:t>
      </w:r>
      <w:r>
        <w:rPr>
          <w:sz w:val="22"/>
          <w:vertAlign w:val="subscript"/>
          <w:lang w:val="en-CA"/>
        </w:rPr>
        <w:t>cell_detection</w:t>
      </w:r>
      <w:r>
        <w:rPr>
          <w:sz w:val="22"/>
          <w:lang w:val="en-CA"/>
        </w:rPr>
        <w:t xml:space="preserve"> + T</w:t>
      </w:r>
      <w:r>
        <w:rPr>
          <w:sz w:val="22"/>
          <w:vertAlign w:val="subscript"/>
          <w:lang w:val="en-CA"/>
        </w:rPr>
        <w:t>MIB</w:t>
      </w:r>
      <w:r>
        <w:rPr>
          <w:sz w:val="22"/>
          <w:lang w:val="en-CA"/>
        </w:rPr>
        <w:t xml:space="preserve"> + T</w:t>
      </w:r>
      <w:r>
        <w:rPr>
          <w:sz w:val="22"/>
          <w:vertAlign w:val="subscript"/>
          <w:lang w:val="en-CA"/>
        </w:rPr>
        <w:t>TD</w:t>
      </w:r>
    </w:p>
    <w:p w:rsidR="00062322" w:rsidRDefault="00D56AAA" w:rsidP="00541F94">
      <w:pPr>
        <w:jc w:val="both"/>
        <w:rPr>
          <w:sz w:val="22"/>
          <w:lang w:val="en-CA"/>
        </w:rPr>
      </w:pPr>
      <w:r>
        <w:rPr>
          <w:sz w:val="22"/>
          <w:lang w:val="en-CA"/>
        </w:rPr>
        <w:t>where T</w:t>
      </w:r>
      <w:r w:rsidRPr="00D56AAA">
        <w:rPr>
          <w:sz w:val="22"/>
          <w:vertAlign w:val="subscript"/>
          <w:lang w:val="en-CA"/>
        </w:rPr>
        <w:t>cell_detection</w:t>
      </w:r>
      <w:r>
        <w:rPr>
          <w:sz w:val="22"/>
          <w:vertAlign w:val="subscript"/>
          <w:lang w:val="en-CA"/>
        </w:rPr>
        <w:t xml:space="preserve"> </w:t>
      </w:r>
      <w:r>
        <w:rPr>
          <w:sz w:val="22"/>
          <w:lang w:val="en-CA"/>
        </w:rPr>
        <w:t>is the time required for cell detection, T</w:t>
      </w:r>
      <w:r w:rsidRPr="00D56AAA">
        <w:rPr>
          <w:sz w:val="22"/>
          <w:vertAlign w:val="subscript"/>
          <w:lang w:val="en-CA"/>
        </w:rPr>
        <w:t>MIB</w:t>
      </w:r>
      <w:r>
        <w:rPr>
          <w:sz w:val="22"/>
          <w:lang w:val="en-CA"/>
        </w:rPr>
        <w:t xml:space="preserve"> is the time needed for SFN acquisition, and T</w:t>
      </w:r>
      <w:r w:rsidRPr="00D56AAA">
        <w:rPr>
          <w:sz w:val="22"/>
          <w:vertAlign w:val="subscript"/>
          <w:lang w:val="en-CA"/>
        </w:rPr>
        <w:t>TD</w:t>
      </w:r>
      <w:r>
        <w:rPr>
          <w:sz w:val="22"/>
          <w:lang w:val="en-CA"/>
        </w:rPr>
        <w:t xml:space="preserve"> is the time needed for determining the time difference between the cells.</w:t>
      </w:r>
    </w:p>
    <w:p w:rsidR="009833F4" w:rsidRDefault="00FF17A2" w:rsidP="00541F94">
      <w:pPr>
        <w:jc w:val="both"/>
        <w:rPr>
          <w:sz w:val="22"/>
          <w:lang w:val="en-CA"/>
        </w:rPr>
      </w:pPr>
      <w:r>
        <w:rPr>
          <w:sz w:val="22"/>
          <w:lang w:val="en-CA"/>
        </w:rPr>
        <w:t xml:space="preserve">In case of measurements without gaps, covering a whole SMTC period </w:t>
      </w:r>
      <w:r w:rsidR="009833F4">
        <w:rPr>
          <w:sz w:val="22"/>
          <w:lang w:val="en-CA"/>
        </w:rPr>
        <w:t xml:space="preserve">once </w:t>
      </w:r>
      <w:r>
        <w:rPr>
          <w:sz w:val="22"/>
          <w:lang w:val="en-CA"/>
        </w:rPr>
        <w:t xml:space="preserve">under the agreed resource restrictions (cell search operating at most 5ms every 20ms) may take 6 </w:t>
      </w:r>
      <w:r w:rsidR="009833F4">
        <w:rPr>
          <w:sz w:val="22"/>
          <w:lang w:val="en-CA"/>
        </w:rPr>
        <w:t xml:space="preserve">SMTCs when assuming that the NR cell search resource is not used for other operations during that time. </w:t>
      </w:r>
      <w:r>
        <w:rPr>
          <w:sz w:val="22"/>
          <w:lang w:val="en-CA"/>
        </w:rPr>
        <w:t xml:space="preserve">See </w:t>
      </w:r>
      <w:r>
        <w:rPr>
          <w:sz w:val="22"/>
          <w:lang w:val="en-CA"/>
        </w:rPr>
        <w:fldChar w:fldCharType="begin"/>
      </w:r>
      <w:r>
        <w:rPr>
          <w:sz w:val="22"/>
          <w:lang w:val="en-CA"/>
        </w:rPr>
        <w:instrText xml:space="preserve"> REF _Ref505958098 \r \h </w:instrText>
      </w:r>
      <w:r w:rsidR="00541F94">
        <w:rPr>
          <w:sz w:val="22"/>
          <w:lang w:val="en-CA"/>
        </w:rPr>
        <w:instrText xml:space="preserve"> \* MERGEFORMAT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for</w:t>
      </w:r>
      <w:r w:rsidR="009833F4">
        <w:rPr>
          <w:sz w:val="22"/>
          <w:lang w:val="en-CA"/>
        </w:rPr>
        <w:t xml:space="preserve"> background.</w:t>
      </w:r>
    </w:p>
    <w:p w:rsidR="00FF17A2" w:rsidRDefault="009833F4" w:rsidP="00541F94">
      <w:pPr>
        <w:jc w:val="both"/>
        <w:rPr>
          <w:sz w:val="22"/>
          <w:lang w:val="en-CA"/>
        </w:rPr>
      </w:pPr>
      <w:r>
        <w:rPr>
          <w:sz w:val="22"/>
          <w:lang w:val="en-CA"/>
        </w:rPr>
        <w:t xml:space="preserve">In case of measurements confined to measurement gaps, and assuming that the SSB associated with the cell falls within the effective part of a measurement gap, </w:t>
      </w:r>
      <w:r w:rsidR="002555B2">
        <w:rPr>
          <w:sz w:val="22"/>
          <w:lang w:val="en-CA"/>
        </w:rPr>
        <w:t xml:space="preserve">cell detection </w:t>
      </w:r>
      <w:r>
        <w:rPr>
          <w:sz w:val="22"/>
          <w:lang w:val="en-CA"/>
        </w:rPr>
        <w:t>may take 1 SMTC fo</w:t>
      </w:r>
      <w:r w:rsidR="005C78BC">
        <w:rPr>
          <w:sz w:val="22"/>
          <w:lang w:val="en-CA"/>
        </w:rPr>
        <w:t>r each attempt</w:t>
      </w:r>
      <w:r>
        <w:rPr>
          <w:sz w:val="22"/>
          <w:lang w:val="en-CA"/>
        </w:rPr>
        <w:t xml:space="preserve"> when assuming that all measurement gaps </w:t>
      </w:r>
      <w:r w:rsidR="00B56979">
        <w:rPr>
          <w:sz w:val="22"/>
          <w:lang w:val="en-CA"/>
        </w:rPr>
        <w:t xml:space="preserve">as well as the NR cell search resource </w:t>
      </w:r>
      <w:r>
        <w:rPr>
          <w:sz w:val="22"/>
          <w:lang w:val="en-CA"/>
        </w:rPr>
        <w:t>can be used for SFTD measurements.</w:t>
      </w:r>
    </w:p>
    <w:p w:rsidR="00D56AAA" w:rsidRDefault="005C78BC" w:rsidP="00541F94">
      <w:pPr>
        <w:jc w:val="both"/>
        <w:rPr>
          <w:sz w:val="22"/>
          <w:lang w:val="en-CA"/>
        </w:rPr>
      </w:pPr>
      <w:r>
        <w:rPr>
          <w:sz w:val="22"/>
          <w:lang w:val="en-CA"/>
        </w:rPr>
        <w:t>Regarding side conditions, we think it is reasonable that they would be</w:t>
      </w:r>
      <w:r w:rsidR="009833F4">
        <w:rPr>
          <w:sz w:val="22"/>
          <w:lang w:val="en-CA"/>
        </w:rPr>
        <w:t xml:space="preserve"> on par with the side condition for NR SCell activation. At RAN4-1801AH, it was agreed that SCell activation would have the side condition on SCH_Ês/Iot ≥ -3dB </w:t>
      </w:r>
      <w:r w:rsidR="004D6C3C">
        <w:rPr>
          <w:sz w:val="22"/>
          <w:lang w:val="en-CA"/>
        </w:rPr>
        <w:fldChar w:fldCharType="begin"/>
      </w:r>
      <w:r w:rsidR="004D6C3C">
        <w:rPr>
          <w:sz w:val="22"/>
          <w:lang w:val="en-CA"/>
        </w:rPr>
        <w:instrText xml:space="preserve"> REF _Ref505962498 \r \h </w:instrText>
      </w:r>
      <w:r w:rsidR="00541F94">
        <w:rPr>
          <w:sz w:val="22"/>
          <w:lang w:val="en-CA"/>
        </w:rPr>
        <w:instrText xml:space="preserve"> \* MERGEFORMAT </w:instrText>
      </w:r>
      <w:r w:rsidR="004D6C3C">
        <w:rPr>
          <w:sz w:val="22"/>
          <w:lang w:val="en-CA"/>
        </w:rPr>
      </w:r>
      <w:r w:rsidR="004D6C3C">
        <w:rPr>
          <w:sz w:val="22"/>
          <w:lang w:val="en-CA"/>
        </w:rPr>
        <w:fldChar w:fldCharType="separate"/>
      </w:r>
      <w:r w:rsidR="004D6C3C">
        <w:rPr>
          <w:sz w:val="22"/>
          <w:lang w:val="en-CA"/>
        </w:rPr>
        <w:t>[7]</w:t>
      </w:r>
      <w:r w:rsidR="004D6C3C">
        <w:rPr>
          <w:sz w:val="22"/>
          <w:lang w:val="en-CA"/>
        </w:rPr>
        <w:fldChar w:fldCharType="end"/>
      </w:r>
      <w:r w:rsidR="004D6C3C">
        <w:rPr>
          <w:sz w:val="22"/>
          <w:lang w:val="en-CA"/>
        </w:rPr>
        <w:t xml:space="preserve">, which would correspond to that the </w:t>
      </w:r>
      <w:r>
        <w:rPr>
          <w:sz w:val="22"/>
          <w:lang w:val="en-CA"/>
        </w:rPr>
        <w:t xml:space="preserve">PSS/SSS </w:t>
      </w:r>
      <w:r w:rsidR="004D6C3C">
        <w:rPr>
          <w:sz w:val="22"/>
          <w:lang w:val="en-CA"/>
        </w:rPr>
        <w:t xml:space="preserve">is detectable in one attempt </w:t>
      </w:r>
      <w:r w:rsidR="002C0C18">
        <w:rPr>
          <w:sz w:val="22"/>
          <w:lang w:val="en-CA"/>
        </w:rPr>
        <w:t xml:space="preserve">(cf. </w:t>
      </w:r>
      <w:r w:rsidR="002C0C18">
        <w:rPr>
          <w:sz w:val="22"/>
          <w:lang w:val="en-CA"/>
        </w:rPr>
        <w:fldChar w:fldCharType="begin"/>
      </w:r>
      <w:r w:rsidR="002C0C18">
        <w:rPr>
          <w:sz w:val="22"/>
          <w:lang w:val="en-CA"/>
        </w:rPr>
        <w:instrText xml:space="preserve"> REF _Ref505962498 \r \h </w:instrText>
      </w:r>
      <w:r w:rsidR="00541F94">
        <w:rPr>
          <w:sz w:val="22"/>
          <w:lang w:val="en-CA"/>
        </w:rPr>
        <w:instrText xml:space="preserve"> \* MERGEFORMAT </w:instrText>
      </w:r>
      <w:r w:rsidR="002C0C18">
        <w:rPr>
          <w:sz w:val="22"/>
          <w:lang w:val="en-CA"/>
        </w:rPr>
      </w:r>
      <w:r w:rsidR="002C0C18">
        <w:rPr>
          <w:sz w:val="22"/>
          <w:lang w:val="en-CA"/>
        </w:rPr>
        <w:fldChar w:fldCharType="separate"/>
      </w:r>
      <w:r w:rsidR="002C0C18">
        <w:rPr>
          <w:sz w:val="22"/>
          <w:lang w:val="en-CA"/>
        </w:rPr>
        <w:t>[7]</w:t>
      </w:r>
      <w:r w:rsidR="002C0C18">
        <w:rPr>
          <w:sz w:val="22"/>
          <w:lang w:val="en-CA"/>
        </w:rPr>
        <w:fldChar w:fldCharType="end"/>
      </w:r>
      <w:r w:rsidR="002C0C18">
        <w:rPr>
          <w:sz w:val="22"/>
          <w:lang w:val="en-CA"/>
        </w:rPr>
        <w:fldChar w:fldCharType="begin"/>
      </w:r>
      <w:r w:rsidR="002C0C18">
        <w:rPr>
          <w:sz w:val="22"/>
          <w:lang w:val="en-CA"/>
        </w:rPr>
        <w:instrText xml:space="preserve"> REF _Ref505968841 \r \h </w:instrText>
      </w:r>
      <w:r w:rsidR="00541F94">
        <w:rPr>
          <w:sz w:val="22"/>
          <w:lang w:val="en-CA"/>
        </w:rPr>
        <w:instrText xml:space="preserve"> \* MERGEFORMAT </w:instrText>
      </w:r>
      <w:r w:rsidR="002C0C18">
        <w:rPr>
          <w:sz w:val="22"/>
          <w:lang w:val="en-CA"/>
        </w:rPr>
      </w:r>
      <w:r w:rsidR="002C0C18">
        <w:rPr>
          <w:sz w:val="22"/>
          <w:lang w:val="en-CA"/>
        </w:rPr>
        <w:fldChar w:fldCharType="separate"/>
      </w:r>
      <w:r w:rsidR="002C0C18">
        <w:rPr>
          <w:sz w:val="22"/>
          <w:lang w:val="en-CA"/>
        </w:rPr>
        <w:t>[8]</w:t>
      </w:r>
      <w:r w:rsidR="002C0C18">
        <w:rPr>
          <w:sz w:val="22"/>
          <w:lang w:val="en-CA"/>
        </w:rPr>
        <w:fldChar w:fldCharType="end"/>
      </w:r>
      <w:r w:rsidR="002C0C18">
        <w:rPr>
          <w:sz w:val="22"/>
          <w:lang w:val="en-CA"/>
        </w:rPr>
        <w:t>)</w:t>
      </w:r>
      <w:r>
        <w:rPr>
          <w:sz w:val="22"/>
          <w:lang w:val="en-CA"/>
        </w:rPr>
        <w:t xml:space="preserve">. </w:t>
      </w:r>
      <w:r w:rsidR="002C0C18">
        <w:rPr>
          <w:sz w:val="22"/>
          <w:lang w:val="en-CA"/>
        </w:rPr>
        <w:t>However, when executing the cell detection, most likely a free-running RSSI-base</w:t>
      </w:r>
      <w:r w:rsidR="006A4CEC">
        <w:rPr>
          <w:sz w:val="22"/>
          <w:lang w:val="en-CA"/>
        </w:rPr>
        <w:t>d</w:t>
      </w:r>
      <w:r w:rsidR="002C0C18">
        <w:rPr>
          <w:sz w:val="22"/>
          <w:lang w:val="en-CA"/>
        </w:rPr>
        <w:t xml:space="preserve"> AGC will have to be used</w:t>
      </w:r>
      <w:r w:rsidR="006A4CEC">
        <w:rPr>
          <w:sz w:val="22"/>
          <w:lang w:val="en-CA"/>
        </w:rPr>
        <w:t xml:space="preserve"> at least initially</w:t>
      </w:r>
      <w:r w:rsidR="002C0C18">
        <w:rPr>
          <w:sz w:val="22"/>
          <w:lang w:val="en-CA"/>
        </w:rPr>
        <w:t xml:space="preserve">. </w:t>
      </w:r>
      <w:r w:rsidR="006A4CEC">
        <w:rPr>
          <w:sz w:val="22"/>
          <w:lang w:val="en-CA"/>
        </w:rPr>
        <w:t>This may result in</w:t>
      </w:r>
      <w:r w:rsidR="002C0C18">
        <w:rPr>
          <w:sz w:val="22"/>
          <w:lang w:val="en-CA"/>
        </w:rPr>
        <w:t xml:space="preserve"> clipping and occasionally noise depending on that the gain setting is </w:t>
      </w:r>
      <w:r w:rsidR="00541F94">
        <w:rPr>
          <w:sz w:val="22"/>
          <w:lang w:val="en-CA"/>
        </w:rPr>
        <w:t>lagging and thus non-optimum. Therefore, we suggest that two PSS/SSS detection attempts are considered</w:t>
      </w:r>
      <w:r w:rsidR="006A4CEC">
        <w:rPr>
          <w:sz w:val="22"/>
          <w:lang w:val="en-CA"/>
        </w:rPr>
        <w:t xml:space="preserve"> for the cell detection part of SFTD.</w:t>
      </w:r>
    </w:p>
    <w:p w:rsidR="006A4CEC" w:rsidRPr="006A4CEC" w:rsidRDefault="006A4CEC" w:rsidP="000D3F71">
      <w:pPr>
        <w:jc w:val="both"/>
        <w:rPr>
          <w:sz w:val="22"/>
          <w:lang w:val="en-CA"/>
        </w:rPr>
      </w:pPr>
      <w:r>
        <w:rPr>
          <w:b/>
          <w:sz w:val="22"/>
          <w:lang w:val="en-CA"/>
        </w:rPr>
        <w:t xml:space="preserve">Proposal 1: </w:t>
      </w:r>
      <w:r>
        <w:rPr>
          <w:sz w:val="22"/>
          <w:lang w:val="en-CA"/>
        </w:rPr>
        <w:t xml:space="preserve">Side condition for intra-frequency SFTD measurements shall be on par with SCell activation, by which SCH_Ês/Iot ≥ -3dB. </w:t>
      </w:r>
    </w:p>
    <w:p w:rsidR="00541F94" w:rsidRDefault="006A4CEC" w:rsidP="000D3F71">
      <w:pPr>
        <w:spacing w:after="0"/>
        <w:jc w:val="both"/>
        <w:rPr>
          <w:sz w:val="22"/>
          <w:lang w:val="en-CA"/>
        </w:rPr>
      </w:pPr>
      <w:r>
        <w:rPr>
          <w:b/>
          <w:sz w:val="22"/>
          <w:lang w:val="en-CA"/>
        </w:rPr>
        <w:t>Proposal 2</w:t>
      </w:r>
      <w:r w:rsidR="00541F94">
        <w:rPr>
          <w:b/>
          <w:sz w:val="22"/>
          <w:lang w:val="en-CA"/>
        </w:rPr>
        <w:t>:</w:t>
      </w:r>
      <w:r w:rsidR="00541F94">
        <w:rPr>
          <w:sz w:val="22"/>
          <w:lang w:val="en-CA"/>
        </w:rPr>
        <w:t xml:space="preserve"> For the scenario where there are no NR measurements competing for r</w:t>
      </w:r>
      <w:r>
        <w:rPr>
          <w:sz w:val="22"/>
          <w:lang w:val="en-CA"/>
        </w:rPr>
        <w:t>esources, the cell detection delay, under the side condition of SCH Ês/Iot ≥ -3dB</w:t>
      </w:r>
      <w:r w:rsidR="00CF4CA1">
        <w:rPr>
          <w:sz w:val="22"/>
          <w:lang w:val="en-CA"/>
        </w:rPr>
        <w:t>,</w:t>
      </w:r>
      <w:r>
        <w:rPr>
          <w:sz w:val="22"/>
          <w:lang w:val="en-CA"/>
        </w:rPr>
        <w:t xml:space="preserve"> shall be:</w:t>
      </w:r>
    </w:p>
    <w:p w:rsidR="006A4CEC" w:rsidRDefault="006A4CEC" w:rsidP="000D3F71">
      <w:pPr>
        <w:pStyle w:val="ListParagraph"/>
        <w:numPr>
          <w:ilvl w:val="0"/>
          <w:numId w:val="38"/>
        </w:numPr>
        <w:jc w:val="both"/>
        <w:rPr>
          <w:sz w:val="22"/>
          <w:lang w:val="en-CA"/>
        </w:rPr>
      </w:pPr>
      <w:r>
        <w:rPr>
          <w:sz w:val="22"/>
          <w:lang w:val="en-CA"/>
        </w:rPr>
        <w:t xml:space="preserve">For measurements not confined to measurement gaps: </w:t>
      </w:r>
      <w:r w:rsidR="00984F53">
        <w:rPr>
          <w:sz w:val="22"/>
          <w:lang w:val="en-CA"/>
        </w:rPr>
        <w:tab/>
      </w:r>
      <w:r>
        <w:rPr>
          <w:sz w:val="22"/>
          <w:lang w:val="en-CA"/>
        </w:rPr>
        <w:t>T</w:t>
      </w:r>
      <w:r w:rsidRPr="006A4CEC">
        <w:rPr>
          <w:sz w:val="22"/>
          <w:vertAlign w:val="subscript"/>
          <w:lang w:val="en-CA"/>
        </w:rPr>
        <w:t xml:space="preserve">cell_detection </w:t>
      </w:r>
      <w:r w:rsidR="00CF4CA1">
        <w:rPr>
          <w:sz w:val="22"/>
          <w:lang w:val="en-CA"/>
        </w:rPr>
        <w:t xml:space="preserve">= </w:t>
      </w:r>
      <w:r w:rsidR="008E2E92">
        <w:rPr>
          <w:sz w:val="22"/>
          <w:lang w:val="en-CA"/>
        </w:rPr>
        <w:t>[</w:t>
      </w:r>
      <w:r>
        <w:rPr>
          <w:sz w:val="22"/>
          <w:lang w:val="en-CA"/>
        </w:rPr>
        <w:t>12</w:t>
      </w:r>
      <w:r w:rsidR="008E2E92">
        <w:rPr>
          <w:sz w:val="22"/>
          <w:lang w:val="en-CA"/>
        </w:rPr>
        <w:t>]</w:t>
      </w:r>
      <w:r>
        <w:rPr>
          <w:sz w:val="22"/>
          <w:lang w:val="en-CA"/>
        </w:rPr>
        <w:t xml:space="preserve"> SMTCs</w:t>
      </w:r>
    </w:p>
    <w:p w:rsidR="00CF4CA1" w:rsidRPr="000B0670" w:rsidRDefault="006A4CEC" w:rsidP="000D3F71">
      <w:pPr>
        <w:pStyle w:val="ListParagraph"/>
        <w:numPr>
          <w:ilvl w:val="0"/>
          <w:numId w:val="38"/>
        </w:numPr>
        <w:jc w:val="both"/>
        <w:rPr>
          <w:sz w:val="22"/>
          <w:lang w:val="en-CA"/>
        </w:rPr>
      </w:pPr>
      <w:r>
        <w:rPr>
          <w:sz w:val="22"/>
          <w:lang w:val="en-CA"/>
        </w:rPr>
        <w:t xml:space="preserve">For measurements confined to measurement gaps: </w:t>
      </w:r>
      <w:r w:rsidR="00984F53">
        <w:rPr>
          <w:sz w:val="22"/>
          <w:lang w:val="en-CA"/>
        </w:rPr>
        <w:tab/>
      </w:r>
      <w:r w:rsidR="00984F53">
        <w:rPr>
          <w:sz w:val="22"/>
          <w:lang w:val="en-CA"/>
        </w:rPr>
        <w:tab/>
      </w:r>
      <w:r>
        <w:rPr>
          <w:sz w:val="22"/>
          <w:lang w:val="en-CA"/>
        </w:rPr>
        <w:t>T</w:t>
      </w:r>
      <w:r w:rsidRPr="006A4CEC">
        <w:rPr>
          <w:sz w:val="22"/>
          <w:vertAlign w:val="subscript"/>
          <w:lang w:val="en-CA"/>
        </w:rPr>
        <w:t xml:space="preserve">cell_detection </w:t>
      </w:r>
      <w:r>
        <w:rPr>
          <w:sz w:val="22"/>
          <w:lang w:val="en-CA"/>
        </w:rPr>
        <w:t xml:space="preserve">= </w:t>
      </w:r>
      <w:r w:rsidR="000B0670">
        <w:rPr>
          <w:sz w:val="22"/>
          <w:lang w:val="en-CA"/>
        </w:rPr>
        <w:t>max(</w:t>
      </w:r>
      <w:r w:rsidR="008E2E92">
        <w:rPr>
          <w:sz w:val="22"/>
          <w:lang w:val="en-CA"/>
        </w:rPr>
        <w:t>[</w:t>
      </w:r>
      <w:r w:rsidR="000B0670">
        <w:rPr>
          <w:sz w:val="22"/>
          <w:lang w:val="en-CA"/>
        </w:rPr>
        <w:t>2</w:t>
      </w:r>
      <w:r w:rsidR="008E2E92">
        <w:rPr>
          <w:sz w:val="22"/>
          <w:lang w:val="en-CA"/>
        </w:rPr>
        <w:t>]</w:t>
      </w:r>
      <w:r w:rsidR="000B0670">
        <w:rPr>
          <w:sz w:val="22"/>
          <w:lang w:val="en-CA"/>
        </w:rPr>
        <w:t xml:space="preserve"> MGRP + </w:t>
      </w:r>
      <w:r w:rsidR="008E2E92">
        <w:rPr>
          <w:sz w:val="22"/>
          <w:lang w:val="en-CA"/>
        </w:rPr>
        <w:t>[</w:t>
      </w:r>
      <w:r w:rsidR="000B0670">
        <w:rPr>
          <w:sz w:val="22"/>
          <w:lang w:val="en-CA"/>
        </w:rPr>
        <w:t>1</w:t>
      </w:r>
      <w:r w:rsidR="008E2E92">
        <w:rPr>
          <w:sz w:val="22"/>
          <w:lang w:val="en-CA"/>
        </w:rPr>
        <w:t>]</w:t>
      </w:r>
      <w:r w:rsidR="000B0670">
        <w:rPr>
          <w:sz w:val="22"/>
          <w:lang w:val="en-CA"/>
        </w:rPr>
        <w:t xml:space="preserve"> MGL, </w:t>
      </w:r>
      <w:r w:rsidR="008E2E92">
        <w:rPr>
          <w:sz w:val="22"/>
          <w:lang w:val="en-CA"/>
        </w:rPr>
        <w:t>[</w:t>
      </w:r>
      <w:r>
        <w:rPr>
          <w:sz w:val="22"/>
          <w:lang w:val="en-CA"/>
        </w:rPr>
        <w:t>2</w:t>
      </w:r>
      <w:r w:rsidR="008E2E92">
        <w:rPr>
          <w:sz w:val="22"/>
          <w:lang w:val="en-CA"/>
        </w:rPr>
        <w:t>]</w:t>
      </w:r>
      <w:r>
        <w:rPr>
          <w:sz w:val="22"/>
          <w:lang w:val="en-CA"/>
        </w:rPr>
        <w:t xml:space="preserve"> SMTCs</w:t>
      </w:r>
      <w:r w:rsidR="000B0670">
        <w:rPr>
          <w:sz w:val="22"/>
          <w:lang w:val="en-CA"/>
        </w:rPr>
        <w:t xml:space="preserve">), </w:t>
      </w:r>
      <w:r w:rsidR="000B0670" w:rsidRPr="000B0670">
        <w:rPr>
          <w:sz w:val="22"/>
          <w:lang w:val="en-CA"/>
        </w:rPr>
        <w:t>where</w:t>
      </w:r>
      <w:r w:rsidR="000B0670">
        <w:rPr>
          <w:sz w:val="22"/>
          <w:lang w:val="en-CA"/>
        </w:rPr>
        <w:t xml:space="preserve"> one additional MGRP has been accounted for to cover the time between the SFTD measurement request and the first measurement gap.</w:t>
      </w:r>
      <w:r w:rsidR="000B0670" w:rsidRPr="000B0670">
        <w:rPr>
          <w:sz w:val="22"/>
          <w:lang w:val="en-CA"/>
        </w:rPr>
        <w:t xml:space="preserve"> </w:t>
      </w:r>
      <w:r w:rsidR="00CF4CA1" w:rsidRPr="000B0670">
        <w:rPr>
          <w:sz w:val="22"/>
          <w:lang w:val="en-CA"/>
        </w:rPr>
        <w:t xml:space="preserve"> </w:t>
      </w:r>
    </w:p>
    <w:p w:rsidR="00495DE0" w:rsidRDefault="00495DE0" w:rsidP="000D3F71">
      <w:pPr>
        <w:jc w:val="both"/>
        <w:rPr>
          <w:sz w:val="22"/>
          <w:lang w:val="en-CA"/>
        </w:rPr>
      </w:pPr>
      <w:r>
        <w:rPr>
          <w:sz w:val="22"/>
          <w:lang w:val="en-CA"/>
        </w:rPr>
        <w:t xml:space="preserve">For MIB decoding, it is first required to correctly identify the SSB index via the DM-RS sequence. At RAN4-1801AH companies provided simulation results for joint SSB index and MIB decoding (e.g. </w:t>
      </w:r>
      <w:r>
        <w:rPr>
          <w:sz w:val="22"/>
          <w:lang w:val="en-CA"/>
        </w:rPr>
        <w:fldChar w:fldCharType="begin"/>
      </w:r>
      <w:r>
        <w:rPr>
          <w:sz w:val="22"/>
          <w:lang w:val="en-CA"/>
        </w:rPr>
        <w:instrText xml:space="preserve"> REF _Ref505974321 \r \h </w:instrText>
      </w:r>
      <w:r w:rsidR="000D3F71">
        <w:rPr>
          <w:sz w:val="22"/>
          <w:lang w:val="en-CA"/>
        </w:rPr>
        <w:instrText xml:space="preserve"> \* MERGEFORMAT </w:instrText>
      </w:r>
      <w:r>
        <w:rPr>
          <w:sz w:val="22"/>
          <w:lang w:val="en-CA"/>
        </w:rPr>
      </w:r>
      <w:r>
        <w:rPr>
          <w:sz w:val="22"/>
          <w:lang w:val="en-CA"/>
        </w:rPr>
        <w:fldChar w:fldCharType="separate"/>
      </w:r>
      <w:r>
        <w:rPr>
          <w:sz w:val="22"/>
          <w:lang w:val="en-CA"/>
        </w:rPr>
        <w:t>[9]</w:t>
      </w:r>
      <w:r>
        <w:rPr>
          <w:sz w:val="22"/>
          <w:lang w:val="en-CA"/>
        </w:rPr>
        <w:fldChar w:fldCharType="end"/>
      </w:r>
      <w:r>
        <w:rPr>
          <w:sz w:val="22"/>
          <w:lang w:val="en-CA"/>
        </w:rPr>
        <w:fldChar w:fldCharType="begin"/>
      </w:r>
      <w:r>
        <w:rPr>
          <w:sz w:val="22"/>
          <w:lang w:val="en-CA"/>
        </w:rPr>
        <w:instrText xml:space="preserve"> REF _Ref505974323 \r \h </w:instrText>
      </w:r>
      <w:r w:rsidR="000D3F71">
        <w:rPr>
          <w:sz w:val="22"/>
          <w:lang w:val="en-CA"/>
        </w:rPr>
        <w:instrText xml:space="preserve"> \* MERGEFORMAT </w:instrText>
      </w:r>
      <w:r>
        <w:rPr>
          <w:sz w:val="22"/>
          <w:lang w:val="en-CA"/>
        </w:rPr>
      </w:r>
      <w:r>
        <w:rPr>
          <w:sz w:val="22"/>
          <w:lang w:val="en-CA"/>
        </w:rPr>
        <w:fldChar w:fldCharType="separate"/>
      </w:r>
      <w:r>
        <w:rPr>
          <w:sz w:val="22"/>
          <w:lang w:val="en-CA"/>
        </w:rPr>
        <w:t>[10]</w:t>
      </w:r>
      <w:r>
        <w:rPr>
          <w:sz w:val="22"/>
          <w:lang w:val="en-CA"/>
        </w:rPr>
        <w:fldChar w:fldCharType="end"/>
      </w:r>
      <w:r>
        <w:rPr>
          <w:sz w:val="22"/>
          <w:lang w:val="en-CA"/>
        </w:rPr>
        <w:t>), but figures were either for o</w:t>
      </w:r>
      <w:r w:rsidR="00CF4CA1">
        <w:rPr>
          <w:sz w:val="22"/>
          <w:lang w:val="en-CA"/>
        </w:rPr>
        <w:t>ther SINR points, or for a</w:t>
      </w:r>
      <w:r>
        <w:rPr>
          <w:sz w:val="22"/>
          <w:lang w:val="en-CA"/>
        </w:rPr>
        <w:t xml:space="preserve"> higher percentile than the 95</w:t>
      </w:r>
      <w:r w:rsidRPr="00495DE0">
        <w:rPr>
          <w:sz w:val="22"/>
          <w:vertAlign w:val="superscript"/>
          <w:lang w:val="en-CA"/>
        </w:rPr>
        <w:t>th</w:t>
      </w:r>
      <w:r>
        <w:rPr>
          <w:sz w:val="22"/>
          <w:lang w:val="en-CA"/>
        </w:rPr>
        <w:t xml:space="preserve"> needed in order to arrive at 90 percent success rate for inter-RAT SFTD. Shaving off the numbers with respect to the proposed side condition of Ês/Iot ≥ -3dB, and interpolating between</w:t>
      </w:r>
      <w:r w:rsidR="00CF4CA1">
        <w:rPr>
          <w:sz w:val="22"/>
          <w:lang w:val="en-CA"/>
        </w:rPr>
        <w:t xml:space="preserve"> the SINR results, it is reasonable to assume that two attempts are needed to decode SSB index and MIB.</w:t>
      </w:r>
    </w:p>
    <w:p w:rsidR="00CF4CA1" w:rsidRDefault="00CF4CA1" w:rsidP="000D3F71">
      <w:pPr>
        <w:spacing w:after="0"/>
        <w:jc w:val="both"/>
        <w:rPr>
          <w:sz w:val="22"/>
          <w:lang w:val="en-CA"/>
        </w:rPr>
      </w:pPr>
      <w:r>
        <w:rPr>
          <w:b/>
          <w:sz w:val="22"/>
          <w:lang w:val="en-CA"/>
        </w:rPr>
        <w:t>Proposal 3:</w:t>
      </w:r>
      <w:r>
        <w:rPr>
          <w:sz w:val="22"/>
          <w:lang w:val="en-CA"/>
        </w:rPr>
        <w:t xml:space="preserve"> For the scenario where there are no NR measurements competing for resources, the MIB detection delay, under the side condition of SCH Ês/Iot ≥ -3dB, shall be:</w:t>
      </w:r>
    </w:p>
    <w:p w:rsidR="00CF4CA1" w:rsidRDefault="000B0670" w:rsidP="000D3F71">
      <w:pPr>
        <w:pStyle w:val="ListParagraph"/>
        <w:numPr>
          <w:ilvl w:val="0"/>
          <w:numId w:val="38"/>
        </w:numPr>
        <w:jc w:val="both"/>
        <w:rPr>
          <w:sz w:val="22"/>
          <w:lang w:val="en-CA"/>
        </w:rPr>
      </w:pPr>
      <w:r>
        <w:rPr>
          <w:sz w:val="22"/>
          <w:lang w:val="en-CA"/>
        </w:rPr>
        <w:t xml:space="preserve">For measurements not confined to measurement gaps: </w:t>
      </w:r>
      <w:r w:rsidR="00CF4CA1">
        <w:rPr>
          <w:sz w:val="22"/>
          <w:lang w:val="en-CA"/>
        </w:rPr>
        <w:t>T</w:t>
      </w:r>
      <w:r w:rsidR="00CF4CA1" w:rsidRPr="00CF4CA1">
        <w:rPr>
          <w:sz w:val="22"/>
          <w:vertAlign w:val="subscript"/>
          <w:lang w:val="en-CA"/>
        </w:rPr>
        <w:t>MIB</w:t>
      </w:r>
      <w:r w:rsidR="00CF4CA1">
        <w:rPr>
          <w:sz w:val="22"/>
          <w:vertAlign w:val="subscript"/>
          <w:lang w:val="en-CA"/>
        </w:rPr>
        <w:t xml:space="preserve"> </w:t>
      </w:r>
      <w:r w:rsidR="00CF4CA1" w:rsidRPr="00CF4CA1">
        <w:rPr>
          <w:sz w:val="22"/>
          <w:lang w:val="en-CA"/>
        </w:rPr>
        <w:t>=</w:t>
      </w:r>
      <w:r w:rsidR="008E2E92">
        <w:rPr>
          <w:sz w:val="22"/>
          <w:lang w:val="en-CA"/>
        </w:rPr>
        <w:t xml:space="preserve"> [</w:t>
      </w:r>
      <w:r w:rsidR="00CF4CA1">
        <w:rPr>
          <w:sz w:val="22"/>
          <w:vertAlign w:val="subscript"/>
          <w:lang w:val="en-CA"/>
        </w:rPr>
        <w:t xml:space="preserve"> </w:t>
      </w:r>
      <w:r w:rsidR="00CF4CA1">
        <w:rPr>
          <w:sz w:val="22"/>
          <w:lang w:val="en-CA"/>
        </w:rPr>
        <w:t>2</w:t>
      </w:r>
      <w:r w:rsidR="008E2E92">
        <w:rPr>
          <w:sz w:val="22"/>
          <w:lang w:val="en-CA"/>
        </w:rPr>
        <w:t>]</w:t>
      </w:r>
      <w:r w:rsidR="00CF4CA1">
        <w:rPr>
          <w:sz w:val="22"/>
          <w:lang w:val="en-CA"/>
        </w:rPr>
        <w:t xml:space="preserve"> SMTCs</w:t>
      </w:r>
    </w:p>
    <w:p w:rsidR="000B0670" w:rsidRDefault="000B0670" w:rsidP="000D3F71">
      <w:pPr>
        <w:pStyle w:val="ListParagraph"/>
        <w:numPr>
          <w:ilvl w:val="0"/>
          <w:numId w:val="38"/>
        </w:numPr>
        <w:jc w:val="both"/>
        <w:rPr>
          <w:sz w:val="22"/>
          <w:lang w:val="en-CA"/>
        </w:rPr>
      </w:pPr>
      <w:r>
        <w:rPr>
          <w:sz w:val="22"/>
          <w:lang w:val="en-CA"/>
        </w:rPr>
        <w:t>For measurements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vertAlign w:val="subscript"/>
          <w:lang w:val="en-CA"/>
        </w:rPr>
        <w:t xml:space="preserve"> </w:t>
      </w:r>
      <w:r>
        <w:rPr>
          <w:sz w:val="22"/>
          <w:lang w:val="en-CA"/>
        </w:rPr>
        <w:t>max(</w:t>
      </w:r>
      <w:r w:rsidR="008E2E92">
        <w:rPr>
          <w:sz w:val="22"/>
          <w:lang w:val="en-CA"/>
        </w:rPr>
        <w:t>[</w:t>
      </w:r>
      <w:r>
        <w:rPr>
          <w:sz w:val="22"/>
          <w:lang w:val="en-CA"/>
        </w:rPr>
        <w:t>2</w:t>
      </w:r>
      <w:r w:rsidR="008E2E92">
        <w:rPr>
          <w:sz w:val="22"/>
          <w:lang w:val="en-CA"/>
        </w:rPr>
        <w:t>]</w:t>
      </w:r>
      <w:r>
        <w:rPr>
          <w:sz w:val="22"/>
          <w:lang w:val="en-CA"/>
        </w:rPr>
        <w:t xml:space="preserve"> MGRP, </w:t>
      </w:r>
      <w:r w:rsidR="008E2E92">
        <w:rPr>
          <w:sz w:val="22"/>
          <w:lang w:val="en-CA"/>
        </w:rPr>
        <w:t>[</w:t>
      </w:r>
      <w:r>
        <w:rPr>
          <w:sz w:val="22"/>
          <w:lang w:val="en-CA"/>
        </w:rPr>
        <w:t>2</w:t>
      </w:r>
      <w:r w:rsidR="008E2E92">
        <w:rPr>
          <w:sz w:val="22"/>
          <w:lang w:val="en-CA"/>
        </w:rPr>
        <w:t>]</w:t>
      </w:r>
      <w:r>
        <w:rPr>
          <w:sz w:val="22"/>
          <w:lang w:val="en-CA"/>
        </w:rPr>
        <w:t xml:space="preserve"> SMTCs)</w:t>
      </w:r>
    </w:p>
    <w:p w:rsidR="00CF4CA1" w:rsidRDefault="00CF4CA1" w:rsidP="000D3F71">
      <w:pPr>
        <w:jc w:val="both"/>
        <w:rPr>
          <w:sz w:val="22"/>
          <w:lang w:val="en-CA"/>
        </w:rPr>
      </w:pPr>
    </w:p>
    <w:p w:rsidR="000B0670" w:rsidRDefault="000B0670" w:rsidP="000D3F71">
      <w:pPr>
        <w:jc w:val="both"/>
        <w:rPr>
          <w:sz w:val="22"/>
          <w:lang w:val="en-CA"/>
        </w:rPr>
      </w:pPr>
      <w:r>
        <w:rPr>
          <w:sz w:val="22"/>
          <w:lang w:val="en-CA"/>
        </w:rPr>
        <w:lastRenderedPageBreak/>
        <w:t>For the time difference measurement, it is assumed that during the time the UE is executing the inter-RAT SFTD measurement, it has a chance to sync up timing for the PCell. Similarly, when decoding MIB for SCell, the UE is additionally syncing up timing for SCell. Hence, we see no need to add additional time for time difference measurement.</w:t>
      </w:r>
    </w:p>
    <w:p w:rsidR="000B0670" w:rsidRDefault="000B0670" w:rsidP="000D3F71">
      <w:pPr>
        <w:jc w:val="both"/>
        <w:rPr>
          <w:sz w:val="22"/>
          <w:lang w:val="en-CA"/>
        </w:rPr>
      </w:pPr>
      <w:r>
        <w:rPr>
          <w:b/>
          <w:sz w:val="22"/>
          <w:lang w:val="en-CA"/>
        </w:rPr>
        <w:t>Proposal 4:</w:t>
      </w:r>
      <w:r>
        <w:rPr>
          <w:sz w:val="22"/>
          <w:lang w:val="en-CA"/>
        </w:rPr>
        <w:t xml:space="preserve"> No additional time is needed for the actual time measurement, hence T</w:t>
      </w:r>
      <w:r>
        <w:rPr>
          <w:sz w:val="22"/>
          <w:vertAlign w:val="subscript"/>
          <w:lang w:val="en-CA"/>
        </w:rPr>
        <w:t xml:space="preserve">TD </w:t>
      </w:r>
      <w:r w:rsidRPr="00CF4CA1">
        <w:rPr>
          <w:sz w:val="22"/>
          <w:lang w:val="en-CA"/>
        </w:rPr>
        <w:t>=</w:t>
      </w:r>
      <w:r>
        <w:rPr>
          <w:sz w:val="22"/>
          <w:vertAlign w:val="subscript"/>
          <w:lang w:val="en-CA"/>
        </w:rPr>
        <w:t xml:space="preserve"> </w:t>
      </w:r>
      <w:r>
        <w:rPr>
          <w:sz w:val="22"/>
          <w:lang w:val="en-CA"/>
        </w:rPr>
        <w:t>0 shall be used.</w:t>
      </w:r>
    </w:p>
    <w:p w:rsidR="000B0670" w:rsidRDefault="000B0670" w:rsidP="000D3F71">
      <w:pPr>
        <w:jc w:val="both"/>
        <w:rPr>
          <w:sz w:val="22"/>
          <w:lang w:val="en-CA"/>
        </w:rPr>
      </w:pPr>
      <w:r>
        <w:rPr>
          <w:sz w:val="22"/>
          <w:lang w:val="en-CA"/>
        </w:rPr>
        <w:t>Summing up, we propose the following:</w:t>
      </w:r>
    </w:p>
    <w:p w:rsidR="000B0670" w:rsidRDefault="000B0670" w:rsidP="000D3F71">
      <w:pPr>
        <w:jc w:val="both"/>
        <w:rPr>
          <w:sz w:val="22"/>
          <w:lang w:val="en-CA"/>
        </w:rPr>
      </w:pPr>
      <w:r>
        <w:rPr>
          <w:b/>
          <w:sz w:val="22"/>
          <w:lang w:val="en-CA"/>
        </w:rPr>
        <w:t>Proposal 5:</w:t>
      </w:r>
      <w:r>
        <w:rPr>
          <w:sz w:val="22"/>
          <w:lang w:val="en-CA"/>
        </w:rPr>
        <w:t xml:space="preserve"> </w:t>
      </w:r>
      <w:r w:rsidR="008E2E92">
        <w:rPr>
          <w:sz w:val="22"/>
          <w:lang w:val="en-CA"/>
        </w:rPr>
        <w:t>For measurements not confined to gaps, SCH Ês/Iot ≥ -3dB, and no competing NR measurements, the physical layer processing time shall be: T</w:t>
      </w:r>
      <w:r w:rsidR="008E2E92" w:rsidRPr="008E2E92">
        <w:rPr>
          <w:sz w:val="22"/>
          <w:vertAlign w:val="subscript"/>
          <w:lang w:val="en-CA"/>
        </w:rPr>
        <w:t>SFTD</w:t>
      </w:r>
      <w:r w:rsidR="008E2E92">
        <w:rPr>
          <w:sz w:val="22"/>
          <w:lang w:val="en-CA"/>
        </w:rPr>
        <w:t xml:space="preserve"> = [14] SMTCs.</w:t>
      </w:r>
    </w:p>
    <w:p w:rsidR="008E2E92" w:rsidRDefault="008E2E92" w:rsidP="000D3F71">
      <w:pPr>
        <w:jc w:val="both"/>
        <w:rPr>
          <w:sz w:val="22"/>
          <w:lang w:val="en-CA"/>
        </w:rPr>
      </w:pPr>
      <w:r>
        <w:rPr>
          <w:b/>
          <w:sz w:val="22"/>
          <w:lang w:val="en-CA"/>
        </w:rPr>
        <w:t>Proposal 6:</w:t>
      </w:r>
      <w:r>
        <w:rPr>
          <w:sz w:val="22"/>
          <w:lang w:val="en-CA"/>
        </w:rPr>
        <w:t xml:space="preserve"> For measurements confined to measurement gaps, SCH Ês/Iot ≥ -3</w:t>
      </w:r>
      <w:r w:rsidR="00B1294E">
        <w:rPr>
          <w:sz w:val="22"/>
          <w:lang w:val="en-CA"/>
        </w:rPr>
        <w:t>dB</w:t>
      </w:r>
      <w:r>
        <w:rPr>
          <w:sz w:val="22"/>
          <w:lang w:val="en-CA"/>
        </w:rPr>
        <w:t>, and no competing NR measurements, the physical layer processing time shall be: T</w:t>
      </w:r>
      <w:r w:rsidRPr="008E2E92">
        <w:rPr>
          <w:sz w:val="22"/>
          <w:vertAlign w:val="subscript"/>
          <w:lang w:val="en-CA"/>
        </w:rPr>
        <w:t>SFTD</w:t>
      </w:r>
      <w:r>
        <w:rPr>
          <w:sz w:val="22"/>
          <w:lang w:val="en-CA"/>
        </w:rPr>
        <w:t xml:space="preserve"> = max([4] MGRP + [1] MGL, [4] SMTC).</w:t>
      </w:r>
    </w:p>
    <w:p w:rsidR="00C919F9" w:rsidRDefault="00C919F9" w:rsidP="000D3F71">
      <w:pPr>
        <w:jc w:val="both"/>
        <w:rPr>
          <w:sz w:val="22"/>
          <w:lang w:val="en-CA"/>
        </w:rPr>
      </w:pPr>
      <w:r>
        <w:rPr>
          <w:sz w:val="22"/>
          <w:lang w:val="en-CA"/>
        </w:rPr>
        <w:t xml:space="preserve">Regarding the criterion for which NR cell to report, we find it sufficient that the UE reports the first NR cell it can detect reliably. This leaves up to UE implementation to decide whether to first search e.g. over the whole SMTC period before deciding, or to take the first NR cell that exceeds some implementation-specific threshold. </w:t>
      </w:r>
    </w:p>
    <w:p w:rsidR="00C919F9" w:rsidRDefault="00C919F9" w:rsidP="000D3F71">
      <w:pPr>
        <w:jc w:val="both"/>
        <w:rPr>
          <w:sz w:val="22"/>
          <w:lang w:val="en-CA"/>
        </w:rPr>
      </w:pPr>
      <w:r>
        <w:rPr>
          <w:b/>
          <w:sz w:val="22"/>
          <w:lang w:val="en-CA"/>
        </w:rPr>
        <w:t>Proposal 7:</w:t>
      </w:r>
      <w:r>
        <w:rPr>
          <w:sz w:val="22"/>
          <w:lang w:val="en-CA"/>
        </w:rPr>
        <w:t xml:space="preserve"> The UE is to report the first NR cell it can detect reliably. It is up to UE implementation to decide when to stop searching for other candidate NR cells.</w:t>
      </w:r>
    </w:p>
    <w:p w:rsidR="00C919F9" w:rsidRDefault="00C919F9" w:rsidP="000D3F71">
      <w:pPr>
        <w:jc w:val="both"/>
        <w:rPr>
          <w:sz w:val="22"/>
          <w:lang w:val="en-CA"/>
        </w:rPr>
      </w:pPr>
      <w:r>
        <w:rPr>
          <w:sz w:val="22"/>
          <w:lang w:val="en-CA"/>
        </w:rPr>
        <w:t>For the measurement configuration, besides carrier frequency and SMTC period length it may be beneficial for the UE to get an indication on the SCS. Hence, we propose the following:</w:t>
      </w:r>
    </w:p>
    <w:p w:rsidR="00C919F9" w:rsidRDefault="00C919F9" w:rsidP="000D3F71">
      <w:pPr>
        <w:spacing w:after="0"/>
        <w:jc w:val="both"/>
        <w:rPr>
          <w:sz w:val="22"/>
          <w:lang w:val="en-CA"/>
        </w:rPr>
      </w:pPr>
      <w:r>
        <w:rPr>
          <w:b/>
          <w:sz w:val="22"/>
          <w:lang w:val="en-CA"/>
        </w:rPr>
        <w:t>Proposal 8:</w:t>
      </w:r>
      <w:r>
        <w:rPr>
          <w:sz w:val="22"/>
          <w:lang w:val="en-CA"/>
        </w:rPr>
        <w:t xml:space="preserve"> The inter-RAT SFTD measurement configuration shall comprise:</w:t>
      </w:r>
    </w:p>
    <w:p w:rsidR="00C919F9" w:rsidRDefault="00C919F9" w:rsidP="000D3F71">
      <w:pPr>
        <w:pStyle w:val="ListParagraph"/>
        <w:numPr>
          <w:ilvl w:val="0"/>
          <w:numId w:val="39"/>
        </w:numPr>
        <w:jc w:val="both"/>
        <w:rPr>
          <w:sz w:val="22"/>
          <w:lang w:val="en-CA"/>
        </w:rPr>
      </w:pPr>
      <w:r>
        <w:rPr>
          <w:sz w:val="22"/>
          <w:lang w:val="en-CA"/>
        </w:rPr>
        <w:t>Carrier frequency</w:t>
      </w:r>
    </w:p>
    <w:p w:rsidR="00C919F9" w:rsidRDefault="00C919F9" w:rsidP="000D3F71">
      <w:pPr>
        <w:pStyle w:val="ListParagraph"/>
        <w:numPr>
          <w:ilvl w:val="0"/>
          <w:numId w:val="39"/>
        </w:numPr>
        <w:jc w:val="both"/>
        <w:rPr>
          <w:sz w:val="22"/>
          <w:lang w:val="en-CA"/>
        </w:rPr>
      </w:pPr>
      <w:r>
        <w:rPr>
          <w:sz w:val="22"/>
          <w:lang w:val="en-CA"/>
        </w:rPr>
        <w:t>SMTC period</w:t>
      </w:r>
    </w:p>
    <w:p w:rsidR="00C919F9" w:rsidRDefault="00C919F9" w:rsidP="000D3F71">
      <w:pPr>
        <w:pStyle w:val="ListParagraph"/>
        <w:numPr>
          <w:ilvl w:val="0"/>
          <w:numId w:val="39"/>
        </w:numPr>
        <w:jc w:val="both"/>
        <w:rPr>
          <w:sz w:val="22"/>
          <w:lang w:val="en-CA"/>
        </w:rPr>
      </w:pPr>
      <w:r>
        <w:rPr>
          <w:sz w:val="22"/>
          <w:lang w:val="en-CA"/>
        </w:rPr>
        <w:t>SCS of SSB</w:t>
      </w:r>
    </w:p>
    <w:p w:rsidR="000D3F71" w:rsidRDefault="000D3F71" w:rsidP="000D3F71">
      <w:pPr>
        <w:jc w:val="both"/>
        <w:rPr>
          <w:sz w:val="22"/>
          <w:lang w:val="en-CA"/>
        </w:rPr>
      </w:pPr>
      <w:r>
        <w:rPr>
          <w:sz w:val="22"/>
          <w:lang w:val="en-CA"/>
        </w:rPr>
        <w:t xml:space="preserve">As mentioned in </w:t>
      </w:r>
      <w:r>
        <w:rPr>
          <w:sz w:val="22"/>
          <w:lang w:val="en-CA"/>
        </w:rPr>
        <w:fldChar w:fldCharType="begin"/>
      </w:r>
      <w:r>
        <w:rPr>
          <w:sz w:val="22"/>
          <w:lang w:val="en-CA"/>
        </w:rPr>
        <w:instrText xml:space="preserve"> REF _Ref505958098 \r \h  \* MERGEFORMAT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there may be power consumption benefits for UEs if they are allowed to turn the NR radio receiver on and off for each segment of radio time that it is receiving, when conducting inter-RAT SFTD measurements that are not confined to gaps. The assumption agreed in the WF is that the NR cell search resource is capable of handling 5ms of radio time every 20ms, hence if keeping the radio receiver on the whole time, the radio receiver will be idling at least 75% of the time. Allowing the UE to turn the receiver on and off does however imply that there may be interruptions due to e.g. pull effects. The minimum interruption is at the onset and the end of the SFTD measurement, where each time a 1 subframe interruption of PCell can be expected. </w:t>
      </w:r>
    </w:p>
    <w:p w:rsidR="00115091" w:rsidRDefault="000D3F71" w:rsidP="000D3F71">
      <w:pPr>
        <w:jc w:val="both"/>
        <w:rPr>
          <w:sz w:val="22"/>
          <w:lang w:val="en-CA"/>
        </w:rPr>
      </w:pPr>
      <w:r>
        <w:rPr>
          <w:b/>
          <w:sz w:val="22"/>
          <w:lang w:val="en-CA"/>
        </w:rPr>
        <w:t>Proposal 9:</w:t>
      </w:r>
      <w:r>
        <w:rPr>
          <w:sz w:val="22"/>
          <w:lang w:val="en-CA"/>
        </w:rPr>
        <w:t xml:space="preserve"> For SFTD measurements not confined to gaps, the minimum interruption is 1 subframe at onset and 1 subframe at the end of the</w:t>
      </w:r>
      <w:r w:rsidR="00D31B99">
        <w:rPr>
          <w:sz w:val="22"/>
          <w:lang w:val="en-CA"/>
        </w:rPr>
        <w:t xml:space="preserve"> SFTD measurement. More interruptions shall however be considered to prevent unnecessary UE power consumption due to an idling radio receiver.</w:t>
      </w:r>
    </w:p>
    <w:p w:rsidR="00B10F91" w:rsidRPr="00D31B99" w:rsidRDefault="00B10F91" w:rsidP="00B10F91">
      <w:pPr>
        <w:jc w:val="both"/>
        <w:rPr>
          <w:sz w:val="22"/>
          <w:lang w:val="en-CA"/>
        </w:rPr>
      </w:pPr>
      <w:r>
        <w:rPr>
          <w:sz w:val="22"/>
          <w:lang w:val="en-CA"/>
        </w:rPr>
        <w:t xml:space="preserve">For the case when there are competing NR measurements, a longer SFTD measurement time can be expected (see </w:t>
      </w:r>
      <w:r>
        <w:rPr>
          <w:sz w:val="22"/>
          <w:lang w:val="en-CA"/>
        </w:rPr>
        <w:fldChar w:fldCharType="begin"/>
      </w:r>
      <w:r>
        <w:rPr>
          <w:sz w:val="22"/>
          <w:lang w:val="en-CA"/>
        </w:rPr>
        <w:instrText xml:space="preserve"> REF _Ref505958098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In case of measurements in gaps, it is necessary to allow the SFTD measurements to take priority over other measur</w:t>
      </w:r>
      <w:r w:rsidR="00381638">
        <w:rPr>
          <w:sz w:val="22"/>
          <w:lang w:val="en-CA"/>
        </w:rPr>
        <w:t>ements occasionally.</w:t>
      </w:r>
      <w:r>
        <w:rPr>
          <w:sz w:val="22"/>
          <w:lang w:val="en-CA"/>
        </w:rPr>
        <w:t xml:space="preserve"> This in turn leads to that the L1 measurement periods for other measurements need to be extended during the SFTD measurement. We propose that for this case, the SFTD measurements are allowed to utilize up to 50% of the measurement gaps. </w:t>
      </w:r>
    </w:p>
    <w:p w:rsidR="00B10F91" w:rsidRDefault="00B10F91" w:rsidP="00B10F91">
      <w:pPr>
        <w:jc w:val="both"/>
        <w:rPr>
          <w:sz w:val="22"/>
          <w:lang w:val="en-CA"/>
        </w:rPr>
      </w:pPr>
      <w:r>
        <w:rPr>
          <w:b/>
          <w:sz w:val="22"/>
          <w:lang w:val="en-CA"/>
        </w:rPr>
        <w:t>Proposal 10:</w:t>
      </w:r>
      <w:r>
        <w:rPr>
          <w:sz w:val="22"/>
          <w:lang w:val="en-CA"/>
        </w:rPr>
        <w:t xml:space="preserve"> For measurements not confined to gaps, SCH Ês/Iot ≥ -3dB, and competing NR measurements, the physical layer processing time shall be: T</w:t>
      </w:r>
      <w:r w:rsidRPr="008E2E92">
        <w:rPr>
          <w:sz w:val="22"/>
          <w:vertAlign w:val="subscript"/>
          <w:lang w:val="en-CA"/>
        </w:rPr>
        <w:t>SFTD</w:t>
      </w:r>
      <w:r>
        <w:rPr>
          <w:sz w:val="22"/>
          <w:lang w:val="en-CA"/>
        </w:rPr>
        <w:t xml:space="preserve"> = [</w:t>
      </w:r>
      <w:r w:rsidR="00E5581D">
        <w:rPr>
          <w:sz w:val="22"/>
          <w:lang w:val="en-CA"/>
        </w:rPr>
        <w:t>24</w:t>
      </w:r>
      <w:r>
        <w:rPr>
          <w:sz w:val="22"/>
          <w:lang w:val="en-CA"/>
        </w:rPr>
        <w:t>] SMTCs.</w:t>
      </w:r>
    </w:p>
    <w:p w:rsidR="00B10F91" w:rsidRDefault="00B10F91" w:rsidP="00B10F91">
      <w:pPr>
        <w:jc w:val="both"/>
        <w:rPr>
          <w:sz w:val="22"/>
          <w:lang w:val="en-CA"/>
        </w:rPr>
      </w:pPr>
      <w:r>
        <w:rPr>
          <w:b/>
          <w:sz w:val="22"/>
          <w:lang w:val="en-CA"/>
        </w:rPr>
        <w:t>Proposal 11:</w:t>
      </w:r>
      <w:r>
        <w:rPr>
          <w:sz w:val="22"/>
          <w:lang w:val="en-CA"/>
        </w:rPr>
        <w:t xml:space="preserve"> For measurements confined to measurement gaps, SCH Ês/Iot ≥ -3dB, and competing NR measurements, the physical layer processing time shall be: T</w:t>
      </w:r>
      <w:r w:rsidRPr="008E2E92">
        <w:rPr>
          <w:sz w:val="22"/>
          <w:vertAlign w:val="subscript"/>
          <w:lang w:val="en-CA"/>
        </w:rPr>
        <w:t>SFTD</w:t>
      </w:r>
      <w:r>
        <w:rPr>
          <w:sz w:val="22"/>
          <w:lang w:val="en-CA"/>
        </w:rPr>
        <w:t xml:space="preserve"> = max([8] MGRP + [1] MGL, [8] SMTC).</w:t>
      </w:r>
    </w:p>
    <w:p w:rsidR="00381638" w:rsidRDefault="00381638" w:rsidP="00381638">
      <w:pPr>
        <w:spacing w:after="0"/>
        <w:jc w:val="both"/>
        <w:rPr>
          <w:sz w:val="22"/>
          <w:lang w:val="en-CA"/>
        </w:rPr>
      </w:pPr>
      <w:r>
        <w:rPr>
          <w:b/>
          <w:sz w:val="22"/>
          <w:lang w:val="en-CA"/>
        </w:rPr>
        <w:t>Proposal 12:</w:t>
      </w:r>
      <w:r>
        <w:rPr>
          <w:sz w:val="22"/>
          <w:lang w:val="en-CA"/>
        </w:rPr>
        <w:t xml:space="preserve"> When inter-RAT SFTD measurements are carried out, and there are other NR measurements carried out in measurement gaps</w:t>
      </w:r>
    </w:p>
    <w:p w:rsidR="00381638" w:rsidRDefault="00381638" w:rsidP="00381638">
      <w:pPr>
        <w:pStyle w:val="ListParagraph"/>
        <w:numPr>
          <w:ilvl w:val="0"/>
          <w:numId w:val="39"/>
        </w:numPr>
        <w:jc w:val="both"/>
        <w:rPr>
          <w:sz w:val="22"/>
          <w:lang w:val="en-CA"/>
        </w:rPr>
      </w:pPr>
      <w:r>
        <w:rPr>
          <w:sz w:val="22"/>
          <w:lang w:val="en-CA"/>
        </w:rPr>
        <w:t>the inter-RAT SFTD measurement is allowed to utilize 50% of the measurement gaps,</w:t>
      </w:r>
    </w:p>
    <w:p w:rsidR="00381638" w:rsidRPr="00381638" w:rsidRDefault="00381638" w:rsidP="00381638">
      <w:pPr>
        <w:pStyle w:val="ListParagraph"/>
        <w:numPr>
          <w:ilvl w:val="0"/>
          <w:numId w:val="39"/>
        </w:numPr>
        <w:jc w:val="both"/>
        <w:rPr>
          <w:sz w:val="22"/>
          <w:lang w:val="en-CA"/>
        </w:rPr>
      </w:pPr>
      <w:r>
        <w:rPr>
          <w:sz w:val="22"/>
          <w:lang w:val="en-CA"/>
        </w:rPr>
        <w:t xml:space="preserve">the L1 measurement periods of other measurements are extended </w:t>
      </w:r>
      <w:r w:rsidRPr="00381638">
        <w:rPr>
          <w:sz w:val="22"/>
          <w:lang w:val="en-CA"/>
        </w:rPr>
        <w:t xml:space="preserve"> </w:t>
      </w:r>
    </w:p>
    <w:p w:rsidR="00B10F91" w:rsidRDefault="00B10F91" w:rsidP="000D3F71">
      <w:pPr>
        <w:jc w:val="both"/>
        <w:rPr>
          <w:sz w:val="22"/>
          <w:lang w:val="en-CA"/>
        </w:rPr>
      </w:pPr>
    </w:p>
    <w:p w:rsidR="005A345C" w:rsidRDefault="00990154" w:rsidP="00990154">
      <w:pPr>
        <w:pStyle w:val="Heading1"/>
        <w:rPr>
          <w:lang w:val="en-CA"/>
        </w:rPr>
      </w:pPr>
      <w:r>
        <w:rPr>
          <w:lang w:val="en-CA"/>
        </w:rPr>
        <w:t>Summary</w:t>
      </w:r>
      <w:r w:rsidR="0050366D">
        <w:rPr>
          <w:lang w:val="en-CA"/>
        </w:rPr>
        <w:t xml:space="preserve"> and Conclusions</w:t>
      </w:r>
    </w:p>
    <w:p w:rsidR="00640AAC" w:rsidRPr="00640AAC" w:rsidRDefault="00640AAC" w:rsidP="00640AAC">
      <w:pPr>
        <w:rPr>
          <w:sz w:val="22"/>
          <w:lang w:val="en-CA"/>
        </w:rPr>
      </w:pPr>
      <w:r>
        <w:rPr>
          <w:sz w:val="22"/>
          <w:lang w:val="en-CA"/>
        </w:rPr>
        <w:t>In this contribution we have analysed UE aspects of inter-RAT SFTD measurements when there are no competing NR measurements. The following proposals are put forward:</w:t>
      </w:r>
    </w:p>
    <w:p w:rsidR="00D31B99" w:rsidRPr="006A4CEC" w:rsidRDefault="00D31B99" w:rsidP="00D31B99">
      <w:pPr>
        <w:jc w:val="both"/>
        <w:rPr>
          <w:sz w:val="22"/>
          <w:lang w:val="en-CA"/>
        </w:rPr>
      </w:pPr>
      <w:r>
        <w:rPr>
          <w:b/>
          <w:sz w:val="22"/>
          <w:lang w:val="en-CA"/>
        </w:rPr>
        <w:t xml:space="preserve">Proposal 1: </w:t>
      </w:r>
      <w:r>
        <w:rPr>
          <w:sz w:val="22"/>
          <w:lang w:val="en-CA"/>
        </w:rPr>
        <w:t xml:space="preserve">Side condition for intra-frequency SFTD measurements shall be on par with SCell activation, by which SCH_Ês/Iot ≥ -3dB. </w:t>
      </w:r>
    </w:p>
    <w:p w:rsidR="00D31B99" w:rsidRDefault="00D31B99" w:rsidP="00D31B99">
      <w:pPr>
        <w:spacing w:after="0"/>
        <w:jc w:val="both"/>
        <w:rPr>
          <w:sz w:val="22"/>
          <w:lang w:val="en-CA"/>
        </w:rPr>
      </w:pPr>
      <w:r>
        <w:rPr>
          <w:b/>
          <w:sz w:val="22"/>
          <w:lang w:val="en-CA"/>
        </w:rPr>
        <w:t>Proposal 2:</w:t>
      </w:r>
      <w:r>
        <w:rPr>
          <w:sz w:val="22"/>
          <w:lang w:val="en-CA"/>
        </w:rPr>
        <w:t xml:space="preserve"> For the scenario where there are no NR measurements competing for resources, the cell detection delay, under the side condition of SCH Ês/Iot ≥ -3dB, shall be:</w:t>
      </w:r>
    </w:p>
    <w:p w:rsidR="00D31B99" w:rsidRDefault="00D31B99" w:rsidP="00D31B99">
      <w:pPr>
        <w:pStyle w:val="ListParagraph"/>
        <w:numPr>
          <w:ilvl w:val="0"/>
          <w:numId w:val="38"/>
        </w:numPr>
        <w:jc w:val="both"/>
        <w:rPr>
          <w:sz w:val="22"/>
          <w:lang w:val="en-CA"/>
        </w:rPr>
      </w:pPr>
      <w:r>
        <w:rPr>
          <w:sz w:val="22"/>
          <w:lang w:val="en-CA"/>
        </w:rPr>
        <w:t xml:space="preserve">For measurements not confined to measurement gaps: </w:t>
      </w:r>
      <w:r>
        <w:rPr>
          <w:sz w:val="22"/>
          <w:lang w:val="en-CA"/>
        </w:rPr>
        <w:tab/>
        <w:t>T</w:t>
      </w:r>
      <w:r w:rsidRPr="006A4CEC">
        <w:rPr>
          <w:sz w:val="22"/>
          <w:vertAlign w:val="subscript"/>
          <w:lang w:val="en-CA"/>
        </w:rPr>
        <w:t xml:space="preserve">cell_detection </w:t>
      </w:r>
      <w:r>
        <w:rPr>
          <w:sz w:val="22"/>
          <w:lang w:val="en-CA"/>
        </w:rPr>
        <w:t>= [12] SMTCs</w:t>
      </w:r>
    </w:p>
    <w:p w:rsidR="00D31B99" w:rsidRPr="000B0670" w:rsidRDefault="00D31B99" w:rsidP="00D31B99">
      <w:pPr>
        <w:pStyle w:val="ListParagraph"/>
        <w:numPr>
          <w:ilvl w:val="0"/>
          <w:numId w:val="38"/>
        </w:numPr>
        <w:jc w:val="both"/>
        <w:rPr>
          <w:sz w:val="22"/>
          <w:lang w:val="en-CA"/>
        </w:rPr>
      </w:pPr>
      <w:r>
        <w:rPr>
          <w:sz w:val="22"/>
          <w:lang w:val="en-CA"/>
        </w:rPr>
        <w:t>For measurements confined to measurement gaps: T</w:t>
      </w:r>
      <w:r w:rsidRPr="006A4CEC">
        <w:rPr>
          <w:sz w:val="22"/>
          <w:vertAlign w:val="subscript"/>
          <w:lang w:val="en-CA"/>
        </w:rPr>
        <w:t xml:space="preserve">cell_detection </w:t>
      </w:r>
      <w:r>
        <w:rPr>
          <w:sz w:val="22"/>
          <w:lang w:val="en-CA"/>
        </w:rPr>
        <w:t xml:space="preserve">= max([2] MGRP + [1] MGL, [2] SMTCs), </w:t>
      </w:r>
      <w:r w:rsidRPr="000B0670">
        <w:rPr>
          <w:sz w:val="22"/>
          <w:lang w:val="en-CA"/>
        </w:rPr>
        <w:t>where</w:t>
      </w:r>
      <w:r>
        <w:rPr>
          <w:sz w:val="22"/>
          <w:lang w:val="en-CA"/>
        </w:rPr>
        <w:t xml:space="preserve"> one additional MGRP has been accounted for to cover the time between the SFTD measurement request and the first measurement gap.</w:t>
      </w:r>
      <w:r w:rsidRPr="000B0670">
        <w:rPr>
          <w:sz w:val="22"/>
          <w:lang w:val="en-CA"/>
        </w:rPr>
        <w:t xml:space="preserve">  </w:t>
      </w:r>
    </w:p>
    <w:p w:rsidR="00D31B99" w:rsidRDefault="00D31B99" w:rsidP="00D31B99">
      <w:pPr>
        <w:spacing w:after="0"/>
        <w:jc w:val="both"/>
        <w:rPr>
          <w:sz w:val="22"/>
          <w:lang w:val="en-CA"/>
        </w:rPr>
      </w:pPr>
      <w:r>
        <w:rPr>
          <w:b/>
          <w:sz w:val="22"/>
          <w:lang w:val="en-CA"/>
        </w:rPr>
        <w:t>Proposal 3:</w:t>
      </w:r>
      <w:r>
        <w:rPr>
          <w:sz w:val="22"/>
          <w:lang w:val="en-CA"/>
        </w:rPr>
        <w:t xml:space="preserve"> For the scenario where there are no NR measurements competing for resources, the MIB detection delay, under the side condition of SCH Ês/Iot ≥ -3dB, shall be:</w:t>
      </w:r>
    </w:p>
    <w:p w:rsidR="00D31B99" w:rsidRDefault="00D31B99" w:rsidP="00D31B99">
      <w:pPr>
        <w:pStyle w:val="ListParagraph"/>
        <w:numPr>
          <w:ilvl w:val="0"/>
          <w:numId w:val="38"/>
        </w:numPr>
        <w:jc w:val="both"/>
        <w:rPr>
          <w:sz w:val="22"/>
          <w:lang w:val="en-CA"/>
        </w:rPr>
      </w:pPr>
      <w:r>
        <w:rPr>
          <w:sz w:val="22"/>
          <w:lang w:val="en-CA"/>
        </w:rPr>
        <w:t>For measurements not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lang w:val="en-CA"/>
        </w:rPr>
        <w:t xml:space="preserve"> [</w:t>
      </w:r>
      <w:r>
        <w:rPr>
          <w:sz w:val="22"/>
          <w:vertAlign w:val="subscript"/>
          <w:lang w:val="en-CA"/>
        </w:rPr>
        <w:t xml:space="preserve"> </w:t>
      </w:r>
      <w:r>
        <w:rPr>
          <w:sz w:val="22"/>
          <w:lang w:val="en-CA"/>
        </w:rPr>
        <w:t>2] SMTCs</w:t>
      </w:r>
    </w:p>
    <w:p w:rsidR="00D31B99" w:rsidRDefault="00D31B99" w:rsidP="00D31B99">
      <w:pPr>
        <w:pStyle w:val="ListParagraph"/>
        <w:numPr>
          <w:ilvl w:val="0"/>
          <w:numId w:val="38"/>
        </w:numPr>
        <w:jc w:val="both"/>
        <w:rPr>
          <w:sz w:val="22"/>
          <w:lang w:val="en-CA"/>
        </w:rPr>
      </w:pPr>
      <w:r>
        <w:rPr>
          <w:sz w:val="22"/>
          <w:lang w:val="en-CA"/>
        </w:rPr>
        <w:t>For measurements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vertAlign w:val="subscript"/>
          <w:lang w:val="en-CA"/>
        </w:rPr>
        <w:t xml:space="preserve"> </w:t>
      </w:r>
      <w:r>
        <w:rPr>
          <w:sz w:val="22"/>
          <w:lang w:val="en-CA"/>
        </w:rPr>
        <w:t>max([2] MGRP, [2] SMTCs)</w:t>
      </w:r>
    </w:p>
    <w:p w:rsidR="00D31B99" w:rsidRPr="00D31B99" w:rsidRDefault="00D31B99" w:rsidP="00D31B99">
      <w:pPr>
        <w:jc w:val="both"/>
        <w:rPr>
          <w:sz w:val="22"/>
          <w:lang w:val="en-CA"/>
        </w:rPr>
      </w:pPr>
      <w:r w:rsidRPr="00D31B99">
        <w:rPr>
          <w:b/>
          <w:sz w:val="22"/>
          <w:lang w:val="en-CA"/>
        </w:rPr>
        <w:t>Proposal 4:</w:t>
      </w:r>
      <w:r w:rsidRPr="00D31B99">
        <w:rPr>
          <w:sz w:val="22"/>
          <w:lang w:val="en-CA"/>
        </w:rPr>
        <w:t xml:space="preserve"> No additional time is needed for the actual time measurement, hence T</w:t>
      </w:r>
      <w:r w:rsidRPr="00D31B99">
        <w:rPr>
          <w:sz w:val="22"/>
          <w:vertAlign w:val="subscript"/>
          <w:lang w:val="en-CA"/>
        </w:rPr>
        <w:t xml:space="preserve">TD </w:t>
      </w:r>
      <w:r w:rsidRPr="00D31B99">
        <w:rPr>
          <w:sz w:val="22"/>
          <w:lang w:val="en-CA"/>
        </w:rPr>
        <w:t>=</w:t>
      </w:r>
      <w:r w:rsidRPr="00D31B99">
        <w:rPr>
          <w:sz w:val="22"/>
          <w:vertAlign w:val="subscript"/>
          <w:lang w:val="en-CA"/>
        </w:rPr>
        <w:t xml:space="preserve"> </w:t>
      </w:r>
      <w:r w:rsidRPr="00D31B99">
        <w:rPr>
          <w:sz w:val="22"/>
          <w:lang w:val="en-CA"/>
        </w:rPr>
        <w:t>0 shall be used.</w:t>
      </w:r>
    </w:p>
    <w:p w:rsidR="00D31B99" w:rsidRPr="00D31B99" w:rsidRDefault="00D31B99" w:rsidP="00D31B99">
      <w:pPr>
        <w:jc w:val="both"/>
        <w:rPr>
          <w:sz w:val="22"/>
          <w:lang w:val="en-CA"/>
        </w:rPr>
      </w:pPr>
      <w:r w:rsidRPr="00D31B99">
        <w:rPr>
          <w:b/>
          <w:sz w:val="22"/>
          <w:lang w:val="en-CA"/>
        </w:rPr>
        <w:t>Proposal 5:</w:t>
      </w:r>
      <w:r w:rsidRPr="00D31B99">
        <w:rPr>
          <w:sz w:val="22"/>
          <w:lang w:val="en-CA"/>
        </w:rPr>
        <w:t xml:space="preserve"> For measurements not confined to gaps, SCH Ês/Iot ≥ -3dB, and no competing NR measurements, the physical layer processing time shall be: T</w:t>
      </w:r>
      <w:r w:rsidRPr="00D31B99">
        <w:rPr>
          <w:sz w:val="22"/>
          <w:vertAlign w:val="subscript"/>
          <w:lang w:val="en-CA"/>
        </w:rPr>
        <w:t>SFTD</w:t>
      </w:r>
      <w:r w:rsidRPr="00D31B99">
        <w:rPr>
          <w:sz w:val="22"/>
          <w:lang w:val="en-CA"/>
        </w:rPr>
        <w:t xml:space="preserve"> = [14] SMTCs.</w:t>
      </w:r>
    </w:p>
    <w:p w:rsidR="00D31B99" w:rsidRPr="00D31B99" w:rsidRDefault="00D31B99" w:rsidP="00D31B99">
      <w:pPr>
        <w:jc w:val="both"/>
        <w:rPr>
          <w:sz w:val="22"/>
          <w:lang w:val="en-CA"/>
        </w:rPr>
      </w:pPr>
      <w:r w:rsidRPr="00D31B99">
        <w:rPr>
          <w:b/>
          <w:sz w:val="22"/>
          <w:lang w:val="en-CA"/>
        </w:rPr>
        <w:t>Proposal 6:</w:t>
      </w:r>
      <w:r w:rsidRPr="00D31B99">
        <w:rPr>
          <w:sz w:val="22"/>
          <w:lang w:val="en-CA"/>
        </w:rPr>
        <w:t xml:space="preserve"> For measurements confined to measurement gaps, SCH Ês/Iot ≥ -3dB, and no competing NR measurements, the physical layer processing time shall be: T</w:t>
      </w:r>
      <w:r w:rsidRPr="00D31B99">
        <w:rPr>
          <w:sz w:val="22"/>
          <w:vertAlign w:val="subscript"/>
          <w:lang w:val="en-CA"/>
        </w:rPr>
        <w:t>SFTD</w:t>
      </w:r>
      <w:r w:rsidRPr="00D31B99">
        <w:rPr>
          <w:sz w:val="22"/>
          <w:lang w:val="en-CA"/>
        </w:rPr>
        <w:t xml:space="preserve"> = max([4] MGRP + [1] MGL, [4] SMTC).</w:t>
      </w:r>
    </w:p>
    <w:p w:rsidR="00D31B99" w:rsidRDefault="00D31B99" w:rsidP="00D31B99">
      <w:pPr>
        <w:jc w:val="both"/>
        <w:rPr>
          <w:sz w:val="22"/>
          <w:lang w:val="en-CA"/>
        </w:rPr>
      </w:pPr>
      <w:r>
        <w:rPr>
          <w:b/>
          <w:sz w:val="22"/>
          <w:lang w:val="en-CA"/>
        </w:rPr>
        <w:t>Proposal 7:</w:t>
      </w:r>
      <w:r>
        <w:rPr>
          <w:sz w:val="22"/>
          <w:lang w:val="en-CA"/>
        </w:rPr>
        <w:t xml:space="preserve"> The UE is to report the first NR cell it can detect reliably. It is up to UE implementation to decide when to stop searching for other candidate NR cells.</w:t>
      </w:r>
    </w:p>
    <w:p w:rsidR="00D31B99" w:rsidRDefault="00D31B99" w:rsidP="00D31B99">
      <w:pPr>
        <w:spacing w:after="0"/>
        <w:jc w:val="both"/>
        <w:rPr>
          <w:sz w:val="22"/>
          <w:lang w:val="en-CA"/>
        </w:rPr>
      </w:pPr>
      <w:r>
        <w:rPr>
          <w:b/>
          <w:sz w:val="22"/>
          <w:lang w:val="en-CA"/>
        </w:rPr>
        <w:t>Proposal 8:</w:t>
      </w:r>
      <w:r>
        <w:rPr>
          <w:sz w:val="22"/>
          <w:lang w:val="en-CA"/>
        </w:rPr>
        <w:t xml:space="preserve"> The inter-RAT SFTD measurement configuration shall comprise:</w:t>
      </w:r>
    </w:p>
    <w:p w:rsidR="00D31B99" w:rsidRDefault="00D31B99" w:rsidP="00D31B99">
      <w:pPr>
        <w:pStyle w:val="ListParagraph"/>
        <w:numPr>
          <w:ilvl w:val="0"/>
          <w:numId w:val="39"/>
        </w:numPr>
        <w:jc w:val="both"/>
        <w:rPr>
          <w:sz w:val="22"/>
          <w:lang w:val="en-CA"/>
        </w:rPr>
      </w:pPr>
      <w:r>
        <w:rPr>
          <w:sz w:val="22"/>
          <w:lang w:val="en-CA"/>
        </w:rPr>
        <w:t>Carrier frequency</w:t>
      </w:r>
    </w:p>
    <w:p w:rsidR="00D31B99" w:rsidRDefault="00D31B99" w:rsidP="00D31B99">
      <w:pPr>
        <w:pStyle w:val="ListParagraph"/>
        <w:numPr>
          <w:ilvl w:val="0"/>
          <w:numId w:val="39"/>
        </w:numPr>
        <w:jc w:val="both"/>
        <w:rPr>
          <w:sz w:val="22"/>
          <w:lang w:val="en-CA"/>
        </w:rPr>
      </w:pPr>
      <w:r>
        <w:rPr>
          <w:sz w:val="22"/>
          <w:lang w:val="en-CA"/>
        </w:rPr>
        <w:t>SMTC period</w:t>
      </w:r>
    </w:p>
    <w:p w:rsidR="00D31B99" w:rsidRDefault="00D31B99" w:rsidP="00D31B99">
      <w:pPr>
        <w:pStyle w:val="ListParagraph"/>
        <w:numPr>
          <w:ilvl w:val="0"/>
          <w:numId w:val="39"/>
        </w:numPr>
        <w:jc w:val="both"/>
        <w:rPr>
          <w:sz w:val="22"/>
          <w:lang w:val="en-CA"/>
        </w:rPr>
      </w:pPr>
      <w:r>
        <w:rPr>
          <w:sz w:val="22"/>
          <w:lang w:val="en-CA"/>
        </w:rPr>
        <w:t>SCS of SSB</w:t>
      </w:r>
    </w:p>
    <w:p w:rsidR="00D31B99" w:rsidRDefault="00D31B99" w:rsidP="00D31B99">
      <w:pPr>
        <w:jc w:val="both"/>
        <w:rPr>
          <w:sz w:val="22"/>
          <w:lang w:val="en-CA"/>
        </w:rPr>
      </w:pPr>
      <w:r w:rsidRPr="00D31B99">
        <w:rPr>
          <w:b/>
          <w:sz w:val="22"/>
          <w:lang w:val="en-CA"/>
        </w:rPr>
        <w:t>Proposal 9:</w:t>
      </w:r>
      <w:r w:rsidRPr="00D31B99">
        <w:rPr>
          <w:sz w:val="22"/>
          <w:lang w:val="en-CA"/>
        </w:rPr>
        <w:t xml:space="preserve"> For SFTD measurements not confined to gaps, the minimum interruption is 1 subframe at onset and 1 subframe at the end of the SFTD measurement. More interruptions shall however be considered to prevent unnecessary UE power consumption due to an idling radio receiver.</w:t>
      </w:r>
    </w:p>
    <w:p w:rsidR="00381638" w:rsidRDefault="00381638" w:rsidP="00381638">
      <w:pPr>
        <w:jc w:val="both"/>
        <w:rPr>
          <w:sz w:val="22"/>
          <w:lang w:val="en-CA"/>
        </w:rPr>
      </w:pPr>
      <w:r>
        <w:rPr>
          <w:b/>
          <w:sz w:val="22"/>
          <w:lang w:val="en-CA"/>
        </w:rPr>
        <w:t>Proposal 10:</w:t>
      </w:r>
      <w:r>
        <w:rPr>
          <w:sz w:val="22"/>
          <w:lang w:val="en-CA"/>
        </w:rPr>
        <w:t xml:space="preserve"> For measurements not confined to gaps, SCH Ês/Iot ≥ -3dB, and competing NR measurements, the physical layer processing time shall be: T</w:t>
      </w:r>
      <w:r w:rsidRPr="008E2E92">
        <w:rPr>
          <w:sz w:val="22"/>
          <w:vertAlign w:val="subscript"/>
          <w:lang w:val="en-CA"/>
        </w:rPr>
        <w:t>SFTD</w:t>
      </w:r>
      <w:r>
        <w:rPr>
          <w:sz w:val="22"/>
          <w:lang w:val="en-CA"/>
        </w:rPr>
        <w:t xml:space="preserve"> = [24] SMTCs.</w:t>
      </w:r>
    </w:p>
    <w:p w:rsidR="00381638" w:rsidRDefault="00381638" w:rsidP="00381638">
      <w:pPr>
        <w:jc w:val="both"/>
        <w:rPr>
          <w:sz w:val="22"/>
          <w:lang w:val="en-CA"/>
        </w:rPr>
      </w:pPr>
      <w:r>
        <w:rPr>
          <w:b/>
          <w:sz w:val="22"/>
          <w:lang w:val="en-CA"/>
        </w:rPr>
        <w:t>Proposal 11:</w:t>
      </w:r>
      <w:r>
        <w:rPr>
          <w:sz w:val="22"/>
          <w:lang w:val="en-CA"/>
        </w:rPr>
        <w:t xml:space="preserve"> For measurements confined to measurement gaps, SCH Ês/Iot ≥ -3dB, and competing NR measurements, the physical layer processing time shall be: T</w:t>
      </w:r>
      <w:r w:rsidRPr="008E2E92">
        <w:rPr>
          <w:sz w:val="22"/>
          <w:vertAlign w:val="subscript"/>
          <w:lang w:val="en-CA"/>
        </w:rPr>
        <w:t>SFTD</w:t>
      </w:r>
      <w:r>
        <w:rPr>
          <w:sz w:val="22"/>
          <w:lang w:val="en-CA"/>
        </w:rPr>
        <w:t xml:space="preserve"> = max([8] MGRP + [1] MGL, [8] SMTC).</w:t>
      </w:r>
    </w:p>
    <w:p w:rsidR="00381638" w:rsidRDefault="00381638" w:rsidP="00381638">
      <w:pPr>
        <w:spacing w:after="0"/>
        <w:jc w:val="both"/>
        <w:rPr>
          <w:sz w:val="22"/>
          <w:lang w:val="en-CA"/>
        </w:rPr>
      </w:pPr>
      <w:r>
        <w:rPr>
          <w:b/>
          <w:sz w:val="22"/>
          <w:lang w:val="en-CA"/>
        </w:rPr>
        <w:t>Proposal 12:</w:t>
      </w:r>
      <w:r>
        <w:rPr>
          <w:sz w:val="22"/>
          <w:lang w:val="en-CA"/>
        </w:rPr>
        <w:t xml:space="preserve"> When inter-RAT SFTD measurements are carried out, and there are other NR measurements carried out in measurement gaps</w:t>
      </w:r>
    </w:p>
    <w:p w:rsidR="00381638" w:rsidRDefault="00381638" w:rsidP="00381638">
      <w:pPr>
        <w:pStyle w:val="ListParagraph"/>
        <w:numPr>
          <w:ilvl w:val="0"/>
          <w:numId w:val="39"/>
        </w:numPr>
        <w:jc w:val="both"/>
        <w:rPr>
          <w:sz w:val="22"/>
          <w:lang w:val="en-CA"/>
        </w:rPr>
      </w:pPr>
      <w:r>
        <w:rPr>
          <w:sz w:val="22"/>
          <w:lang w:val="en-CA"/>
        </w:rPr>
        <w:t>the inter-RAT SFTD measurement is allowed to utilize 50% of the measurement gaps,</w:t>
      </w:r>
    </w:p>
    <w:p w:rsidR="00381638" w:rsidRPr="00381638" w:rsidRDefault="00381638" w:rsidP="00D31B99">
      <w:pPr>
        <w:pStyle w:val="ListParagraph"/>
        <w:numPr>
          <w:ilvl w:val="0"/>
          <w:numId w:val="39"/>
        </w:numPr>
        <w:jc w:val="both"/>
        <w:rPr>
          <w:sz w:val="22"/>
          <w:lang w:val="en-CA"/>
        </w:rPr>
      </w:pPr>
      <w:r>
        <w:rPr>
          <w:sz w:val="22"/>
          <w:lang w:val="en-CA"/>
        </w:rPr>
        <w:t xml:space="preserve">the L1 measurement periods of other measurements are extended </w:t>
      </w:r>
      <w:r w:rsidRPr="00381638">
        <w:rPr>
          <w:sz w:val="22"/>
          <w:lang w:val="en-CA"/>
        </w:rPr>
        <w:t xml:space="preserve"> </w:t>
      </w:r>
    </w:p>
    <w:p w:rsidR="00D31B99" w:rsidRPr="00B21125" w:rsidRDefault="00640AAC" w:rsidP="00643C79">
      <w:pPr>
        <w:rPr>
          <w:sz w:val="22"/>
          <w:lang w:val="en-CA"/>
        </w:rPr>
      </w:pPr>
      <w:r>
        <w:rPr>
          <w:sz w:val="22"/>
          <w:lang w:val="en-CA"/>
        </w:rPr>
        <w:t xml:space="preserve">Based on the proposals, we have drafted a CR on 3GPP TS 36.133 for introduction of inter-RAT SFTD measurement requirements </w:t>
      </w:r>
      <w:r w:rsidR="00B21125">
        <w:rPr>
          <w:sz w:val="22"/>
          <w:lang w:val="en-CA"/>
        </w:rPr>
        <w:fldChar w:fldCharType="begin"/>
      </w:r>
      <w:r w:rsidR="00B21125">
        <w:rPr>
          <w:sz w:val="22"/>
          <w:lang w:val="en-CA"/>
        </w:rPr>
        <w:instrText xml:space="preserve"> REF _Ref505986307 \r \h </w:instrText>
      </w:r>
      <w:r w:rsidR="00B21125">
        <w:rPr>
          <w:sz w:val="22"/>
          <w:lang w:val="en-CA"/>
        </w:rPr>
      </w:r>
      <w:r w:rsidR="00B21125">
        <w:rPr>
          <w:sz w:val="22"/>
          <w:lang w:val="en-CA"/>
        </w:rPr>
        <w:fldChar w:fldCharType="separate"/>
      </w:r>
      <w:r w:rsidR="00B21125">
        <w:rPr>
          <w:sz w:val="22"/>
          <w:lang w:val="en-CA"/>
        </w:rPr>
        <w:t>[11]</w:t>
      </w:r>
      <w:r w:rsidR="00B21125">
        <w:rPr>
          <w:sz w:val="22"/>
          <w:lang w:val="en-CA"/>
        </w:rPr>
        <w:fldChar w:fldCharType="end"/>
      </w:r>
      <w:r>
        <w:rPr>
          <w:sz w:val="22"/>
          <w:lang w:val="en-CA"/>
        </w:rPr>
        <w:t>, and an LS to RAN2 on desirable information in the inter-RAT SFTD measurement configuration and reporting message</w:t>
      </w:r>
      <w:r w:rsidR="00B21125">
        <w:rPr>
          <w:sz w:val="22"/>
          <w:lang w:val="en-CA"/>
        </w:rPr>
        <w:t xml:space="preserve"> </w:t>
      </w:r>
      <w:r w:rsidR="00B21125">
        <w:rPr>
          <w:sz w:val="22"/>
          <w:lang w:val="en-CA"/>
        </w:rPr>
        <w:fldChar w:fldCharType="begin"/>
      </w:r>
      <w:r w:rsidR="00B21125">
        <w:rPr>
          <w:sz w:val="22"/>
          <w:lang w:val="en-CA"/>
        </w:rPr>
        <w:instrText xml:space="preserve"> REF _Ref505986316 \r \h </w:instrText>
      </w:r>
      <w:r w:rsidR="00B21125">
        <w:rPr>
          <w:sz w:val="22"/>
          <w:lang w:val="en-CA"/>
        </w:rPr>
      </w:r>
      <w:r w:rsidR="00B21125">
        <w:rPr>
          <w:sz w:val="22"/>
          <w:lang w:val="en-CA"/>
        </w:rPr>
        <w:fldChar w:fldCharType="separate"/>
      </w:r>
      <w:r w:rsidR="00B21125">
        <w:rPr>
          <w:sz w:val="22"/>
          <w:lang w:val="en-CA"/>
        </w:rPr>
        <w:t>[12]</w:t>
      </w:r>
      <w:r w:rsidR="00B21125">
        <w:rPr>
          <w:sz w:val="22"/>
          <w:lang w:val="en-CA"/>
        </w:rPr>
        <w:fldChar w:fldCharType="end"/>
      </w:r>
      <w:r w:rsidR="00B21125">
        <w:rPr>
          <w:sz w:val="22"/>
          <w:lang w:val="en-CA"/>
        </w:rPr>
        <w:t>.</w:t>
      </w:r>
      <w:r w:rsidR="00412164">
        <w:rPr>
          <w:sz w:val="22"/>
          <w:lang w:val="en-CA"/>
        </w:rPr>
        <w:t xml:space="preserve"> Moreover we are providing an LS to RAN1 on measurement definition on inter-RAT SFTD measurement </w:t>
      </w:r>
      <w:r w:rsidR="00412164">
        <w:rPr>
          <w:sz w:val="22"/>
          <w:lang w:val="en-CA"/>
        </w:rPr>
        <w:fldChar w:fldCharType="begin"/>
      </w:r>
      <w:r w:rsidR="00412164">
        <w:rPr>
          <w:sz w:val="22"/>
          <w:lang w:val="en-CA"/>
        </w:rPr>
        <w:instrText xml:space="preserve"> REF _Ref506045245 \r \h </w:instrText>
      </w:r>
      <w:r w:rsidR="00412164">
        <w:rPr>
          <w:sz w:val="22"/>
          <w:lang w:val="en-CA"/>
        </w:rPr>
      </w:r>
      <w:r w:rsidR="00412164">
        <w:rPr>
          <w:sz w:val="22"/>
          <w:lang w:val="en-CA"/>
        </w:rPr>
        <w:fldChar w:fldCharType="separate"/>
      </w:r>
      <w:r w:rsidR="00412164">
        <w:rPr>
          <w:sz w:val="22"/>
          <w:lang w:val="en-CA"/>
        </w:rPr>
        <w:t>[13]</w:t>
      </w:r>
      <w:r w:rsidR="00412164">
        <w:rPr>
          <w:sz w:val="22"/>
          <w:lang w:val="en-CA"/>
        </w:rPr>
        <w:fldChar w:fldCharType="end"/>
      </w:r>
      <w:r w:rsidR="00412164">
        <w:rPr>
          <w:sz w:val="22"/>
          <w:lang w:val="en-CA"/>
        </w:rPr>
        <w:t>.</w:t>
      </w:r>
    </w:p>
    <w:p w:rsidR="00BD2156" w:rsidRPr="00457F73" w:rsidRDefault="00D80957" w:rsidP="00BB4411">
      <w:pPr>
        <w:pStyle w:val="Heading1"/>
        <w:pBdr>
          <w:top w:val="single" w:sz="12" w:space="2" w:color="auto"/>
        </w:pBdr>
        <w:rPr>
          <w:sz w:val="32"/>
          <w:lang w:val="en-CA"/>
        </w:rPr>
      </w:pPr>
      <w:r w:rsidRPr="00457F73">
        <w:rPr>
          <w:sz w:val="32"/>
          <w:lang w:val="en-CA"/>
        </w:rPr>
        <w:lastRenderedPageBreak/>
        <w:t>References</w:t>
      </w:r>
      <w:bookmarkEnd w:id="1"/>
      <w:bookmarkEnd w:id="2"/>
    </w:p>
    <w:p w:rsidR="00D304AA" w:rsidRDefault="00305E37" w:rsidP="00D304AA">
      <w:pPr>
        <w:numPr>
          <w:ilvl w:val="0"/>
          <w:numId w:val="9"/>
        </w:numPr>
        <w:tabs>
          <w:tab w:val="left" w:pos="851"/>
        </w:tabs>
        <w:rPr>
          <w:rFonts w:ascii="Arial" w:hAnsi="Arial" w:cs="Arial"/>
          <w:sz w:val="22"/>
          <w:szCs w:val="22"/>
          <w:lang w:val="en-CA"/>
        </w:rPr>
      </w:pPr>
      <w:bookmarkStart w:id="3" w:name="_Ref503356144"/>
      <w:bookmarkStart w:id="4" w:name="_Ref498420781"/>
      <w:bookmarkStart w:id="5" w:name="_Ref485387765"/>
      <w:bookmarkStart w:id="6" w:name="_Ref481738953"/>
      <w:r>
        <w:rPr>
          <w:rFonts w:ascii="Arial" w:hAnsi="Arial" w:cs="Arial"/>
          <w:sz w:val="22"/>
          <w:szCs w:val="22"/>
          <w:lang w:val="en-CA"/>
        </w:rPr>
        <w:t xml:space="preserve">R4-1800014 </w:t>
      </w:r>
      <w:r w:rsidR="003E687B">
        <w:rPr>
          <w:rFonts w:ascii="Arial" w:hAnsi="Arial" w:cs="Arial"/>
          <w:sz w:val="22"/>
          <w:szCs w:val="22"/>
          <w:lang w:val="en-CA"/>
        </w:rPr>
        <w:t>“</w:t>
      </w:r>
      <w:r w:rsidR="003E687B" w:rsidRPr="003E687B">
        <w:rPr>
          <w:rFonts w:ascii="Arial" w:hAnsi="Arial" w:cs="Arial"/>
          <w:sz w:val="22"/>
          <w:szCs w:val="22"/>
          <w:lang w:val="en-CA"/>
        </w:rPr>
        <w:t>LS on LTE measurement gap patterns for SSTD measurement</w:t>
      </w:r>
      <w:r w:rsidR="003E687B">
        <w:rPr>
          <w:rFonts w:ascii="Arial" w:hAnsi="Arial" w:cs="Arial"/>
          <w:sz w:val="22"/>
          <w:szCs w:val="22"/>
          <w:lang w:val="en-CA"/>
        </w:rPr>
        <w:t>”, RAN2</w:t>
      </w:r>
      <w:bookmarkEnd w:id="3"/>
    </w:p>
    <w:p w:rsidR="00681795" w:rsidRDefault="00681795" w:rsidP="00681795">
      <w:pPr>
        <w:numPr>
          <w:ilvl w:val="0"/>
          <w:numId w:val="9"/>
        </w:numPr>
        <w:tabs>
          <w:tab w:val="left" w:pos="851"/>
        </w:tabs>
        <w:rPr>
          <w:rFonts w:ascii="Arial" w:hAnsi="Arial" w:cs="Arial"/>
          <w:sz w:val="22"/>
          <w:szCs w:val="22"/>
          <w:lang w:val="en-CA"/>
        </w:rPr>
      </w:pPr>
      <w:bookmarkStart w:id="7" w:name="_Ref505958098"/>
      <w:r w:rsidRPr="00681795">
        <w:rPr>
          <w:rFonts w:ascii="Arial" w:hAnsi="Arial" w:cs="Arial"/>
          <w:sz w:val="22"/>
          <w:szCs w:val="22"/>
          <w:lang w:val="en-CA"/>
        </w:rPr>
        <w:t>R4-1800940</w:t>
      </w:r>
      <w:r w:rsidRPr="00681795">
        <w:rPr>
          <w:rFonts w:ascii="Arial" w:hAnsi="Arial" w:cs="Arial"/>
          <w:sz w:val="22"/>
          <w:szCs w:val="22"/>
          <w:lang w:val="en-CA"/>
        </w:rPr>
        <w:tab/>
      </w:r>
      <w:r>
        <w:rPr>
          <w:rFonts w:ascii="Arial" w:hAnsi="Arial" w:cs="Arial"/>
          <w:sz w:val="22"/>
          <w:szCs w:val="22"/>
          <w:lang w:val="en-CA"/>
        </w:rPr>
        <w:t>“</w:t>
      </w:r>
      <w:r w:rsidRPr="00681795">
        <w:rPr>
          <w:rFonts w:ascii="Arial" w:hAnsi="Arial" w:cs="Arial"/>
          <w:sz w:val="22"/>
          <w:szCs w:val="22"/>
          <w:lang w:val="en-CA"/>
        </w:rPr>
        <w:t>SFTD reporting for non-configured PSCell</w:t>
      </w:r>
      <w:r>
        <w:rPr>
          <w:rFonts w:ascii="Arial" w:hAnsi="Arial" w:cs="Arial"/>
          <w:sz w:val="22"/>
          <w:szCs w:val="22"/>
          <w:lang w:val="en-CA"/>
        </w:rPr>
        <w:t>”, Ericsson</w:t>
      </w:r>
      <w:bookmarkEnd w:id="7"/>
    </w:p>
    <w:p w:rsidR="00681795" w:rsidRDefault="00681795" w:rsidP="00681795">
      <w:pPr>
        <w:numPr>
          <w:ilvl w:val="0"/>
          <w:numId w:val="9"/>
        </w:numPr>
        <w:tabs>
          <w:tab w:val="left" w:pos="851"/>
        </w:tabs>
        <w:rPr>
          <w:rFonts w:ascii="Arial" w:hAnsi="Arial" w:cs="Arial"/>
          <w:sz w:val="22"/>
          <w:szCs w:val="22"/>
          <w:lang w:val="en-CA"/>
        </w:rPr>
      </w:pPr>
      <w:bookmarkStart w:id="8" w:name="_Ref505958100"/>
      <w:r w:rsidRPr="00681795">
        <w:rPr>
          <w:rFonts w:ascii="Arial" w:hAnsi="Arial" w:cs="Arial"/>
          <w:sz w:val="22"/>
          <w:szCs w:val="22"/>
          <w:lang w:val="en-CA"/>
        </w:rPr>
        <w:t>R4-1800642</w:t>
      </w:r>
      <w:r w:rsidRPr="00681795">
        <w:rPr>
          <w:rFonts w:ascii="Arial" w:hAnsi="Arial" w:cs="Arial"/>
          <w:sz w:val="22"/>
          <w:szCs w:val="22"/>
          <w:lang w:val="en-CA"/>
        </w:rPr>
        <w:tab/>
      </w:r>
      <w:r>
        <w:rPr>
          <w:rFonts w:ascii="Arial" w:hAnsi="Arial" w:cs="Arial"/>
          <w:sz w:val="22"/>
          <w:szCs w:val="22"/>
          <w:lang w:val="en-CA"/>
        </w:rPr>
        <w:t>“</w:t>
      </w:r>
      <w:r w:rsidRPr="00681795">
        <w:rPr>
          <w:rFonts w:ascii="Arial" w:hAnsi="Arial" w:cs="Arial"/>
          <w:sz w:val="22"/>
          <w:szCs w:val="22"/>
          <w:lang w:val="en-CA"/>
        </w:rPr>
        <w:t>Discussion on measurement gap patterns for SSTD measurement</w:t>
      </w:r>
      <w:r>
        <w:rPr>
          <w:rFonts w:ascii="Arial" w:hAnsi="Arial" w:cs="Arial"/>
          <w:sz w:val="22"/>
          <w:szCs w:val="22"/>
          <w:lang w:val="en-CA"/>
        </w:rPr>
        <w:t>”, Huawei, HiSilicon</w:t>
      </w:r>
      <w:bookmarkEnd w:id="8"/>
    </w:p>
    <w:p w:rsidR="00681795" w:rsidRPr="00D304AA" w:rsidRDefault="00B67A0C" w:rsidP="00B67A0C">
      <w:pPr>
        <w:numPr>
          <w:ilvl w:val="0"/>
          <w:numId w:val="9"/>
        </w:numPr>
        <w:tabs>
          <w:tab w:val="left" w:pos="851"/>
        </w:tabs>
        <w:rPr>
          <w:rFonts w:ascii="Arial" w:hAnsi="Arial" w:cs="Arial"/>
          <w:sz w:val="22"/>
          <w:szCs w:val="22"/>
          <w:lang w:val="en-CA"/>
        </w:rPr>
      </w:pPr>
      <w:bookmarkStart w:id="9" w:name="_Ref505958102"/>
      <w:r w:rsidRPr="00B67A0C">
        <w:rPr>
          <w:rFonts w:ascii="Arial" w:hAnsi="Arial" w:cs="Arial"/>
          <w:sz w:val="22"/>
          <w:szCs w:val="22"/>
          <w:lang w:val="en-CA"/>
        </w:rPr>
        <w:t>R4-1800147</w:t>
      </w:r>
      <w:r w:rsidRPr="00B67A0C">
        <w:rPr>
          <w:rFonts w:ascii="Arial" w:hAnsi="Arial" w:cs="Arial"/>
          <w:sz w:val="22"/>
          <w:szCs w:val="22"/>
          <w:lang w:val="en-CA"/>
        </w:rPr>
        <w:tab/>
      </w:r>
      <w:r>
        <w:rPr>
          <w:rFonts w:ascii="Arial" w:hAnsi="Arial" w:cs="Arial"/>
          <w:sz w:val="22"/>
          <w:szCs w:val="22"/>
          <w:lang w:val="en-CA"/>
        </w:rPr>
        <w:t>“</w:t>
      </w:r>
      <w:r w:rsidRPr="00B67A0C">
        <w:rPr>
          <w:rFonts w:ascii="Arial" w:hAnsi="Arial" w:cs="Arial"/>
          <w:sz w:val="22"/>
          <w:szCs w:val="22"/>
          <w:lang w:val="en-CA"/>
        </w:rPr>
        <w:t>Discussion on LTE measurement gap patterns for SFTD measurement</w:t>
      </w:r>
      <w:r>
        <w:rPr>
          <w:rFonts w:ascii="Arial" w:hAnsi="Arial" w:cs="Arial"/>
          <w:sz w:val="22"/>
          <w:szCs w:val="22"/>
          <w:lang w:val="en-CA"/>
        </w:rPr>
        <w:t>”, Intel</w:t>
      </w:r>
      <w:bookmarkEnd w:id="9"/>
    </w:p>
    <w:p w:rsidR="00192956" w:rsidRDefault="00192956" w:rsidP="00192956">
      <w:pPr>
        <w:numPr>
          <w:ilvl w:val="0"/>
          <w:numId w:val="9"/>
        </w:numPr>
        <w:tabs>
          <w:tab w:val="left" w:pos="851"/>
        </w:tabs>
        <w:rPr>
          <w:rFonts w:ascii="Arial" w:hAnsi="Arial" w:cs="Arial"/>
          <w:sz w:val="22"/>
          <w:szCs w:val="22"/>
          <w:lang w:val="en-CA"/>
        </w:rPr>
      </w:pPr>
      <w:bookmarkStart w:id="10" w:name="_Ref505957308"/>
      <w:r w:rsidRPr="00192956">
        <w:rPr>
          <w:rFonts w:ascii="Arial" w:hAnsi="Arial" w:cs="Arial"/>
          <w:sz w:val="22"/>
          <w:szCs w:val="22"/>
          <w:lang w:val="en-CA"/>
        </w:rPr>
        <w:t>R4-1801296</w:t>
      </w:r>
      <w:r>
        <w:rPr>
          <w:rFonts w:ascii="Arial" w:hAnsi="Arial" w:cs="Arial"/>
          <w:sz w:val="22"/>
          <w:szCs w:val="22"/>
          <w:lang w:val="en-CA"/>
        </w:rPr>
        <w:t xml:space="preserve"> “</w:t>
      </w:r>
      <w:r w:rsidRPr="00192956">
        <w:rPr>
          <w:rFonts w:ascii="Arial" w:hAnsi="Arial" w:cs="Arial"/>
          <w:sz w:val="22"/>
          <w:szCs w:val="22"/>
          <w:lang w:val="en-CA"/>
        </w:rPr>
        <w:t>WF on inter-RAT SFTD measurement for EN-DC capable UE</w:t>
      </w:r>
      <w:r>
        <w:rPr>
          <w:rFonts w:ascii="Arial" w:hAnsi="Arial" w:cs="Arial"/>
          <w:sz w:val="22"/>
          <w:szCs w:val="22"/>
          <w:lang w:val="en-CA"/>
        </w:rPr>
        <w:t>”, Ericsson, NTT DoCoMo, Huawei, HiSilicon</w:t>
      </w:r>
      <w:bookmarkEnd w:id="10"/>
    </w:p>
    <w:p w:rsidR="00192956" w:rsidRDefault="009A2DE2" w:rsidP="00192956">
      <w:pPr>
        <w:numPr>
          <w:ilvl w:val="0"/>
          <w:numId w:val="9"/>
        </w:numPr>
        <w:tabs>
          <w:tab w:val="left" w:pos="851"/>
        </w:tabs>
        <w:rPr>
          <w:rFonts w:ascii="Arial" w:hAnsi="Arial" w:cs="Arial"/>
          <w:sz w:val="22"/>
          <w:szCs w:val="22"/>
          <w:lang w:val="en-CA"/>
        </w:rPr>
      </w:pPr>
      <w:bookmarkStart w:id="11" w:name="_Ref505957381"/>
      <w:r>
        <w:rPr>
          <w:rFonts w:ascii="Arial" w:hAnsi="Arial" w:cs="Arial"/>
          <w:sz w:val="22"/>
          <w:szCs w:val="22"/>
          <w:lang w:val="en-CA"/>
        </w:rPr>
        <w:t>R4-1801080 “R</w:t>
      </w:r>
      <w:r w:rsidRPr="009A2DE2">
        <w:rPr>
          <w:rFonts w:ascii="Arial" w:hAnsi="Arial" w:cs="Arial"/>
          <w:sz w:val="22"/>
          <w:szCs w:val="22"/>
          <w:lang w:val="en-CA"/>
        </w:rPr>
        <w:t>eply LS on LTE measurement gap patterns for SSTD measurement</w:t>
      </w:r>
      <w:r>
        <w:rPr>
          <w:rFonts w:ascii="Arial" w:hAnsi="Arial" w:cs="Arial"/>
          <w:sz w:val="22"/>
          <w:szCs w:val="22"/>
          <w:lang w:val="en-CA"/>
        </w:rPr>
        <w:t>”, RAN4</w:t>
      </w:r>
      <w:bookmarkEnd w:id="11"/>
    </w:p>
    <w:p w:rsidR="004A6978" w:rsidRPr="004D6C3C" w:rsidRDefault="009833F4" w:rsidP="00D945BD">
      <w:pPr>
        <w:numPr>
          <w:ilvl w:val="0"/>
          <w:numId w:val="9"/>
        </w:numPr>
        <w:tabs>
          <w:tab w:val="left" w:pos="851"/>
          <w:tab w:val="left" w:pos="1985"/>
        </w:tabs>
        <w:jc w:val="both"/>
        <w:rPr>
          <w:rFonts w:ascii="Arial" w:hAnsi="Arial" w:cs="Arial"/>
          <w:sz w:val="22"/>
          <w:szCs w:val="22"/>
          <w:lang w:val="en-CA"/>
        </w:rPr>
      </w:pPr>
      <w:bookmarkStart w:id="12" w:name="_Ref505962498"/>
      <w:r w:rsidRPr="004D6C3C">
        <w:rPr>
          <w:rFonts w:ascii="Arial" w:hAnsi="Arial" w:cs="Arial"/>
          <w:sz w:val="22"/>
          <w:szCs w:val="22"/>
        </w:rPr>
        <w:t>R4-1801303 “Way forward on Scell addition and activation delay”, Intel</w:t>
      </w:r>
      <w:bookmarkEnd w:id="4"/>
      <w:bookmarkEnd w:id="5"/>
      <w:bookmarkEnd w:id="6"/>
      <w:bookmarkEnd w:id="12"/>
    </w:p>
    <w:p w:rsidR="004D6C3C" w:rsidRPr="00495DE0" w:rsidRDefault="00700340" w:rsidP="00D945BD">
      <w:pPr>
        <w:numPr>
          <w:ilvl w:val="0"/>
          <w:numId w:val="9"/>
        </w:numPr>
        <w:tabs>
          <w:tab w:val="left" w:pos="851"/>
          <w:tab w:val="left" w:pos="1985"/>
        </w:tabs>
        <w:jc w:val="both"/>
        <w:rPr>
          <w:rFonts w:ascii="Arial" w:hAnsi="Arial" w:cs="Arial"/>
          <w:sz w:val="22"/>
          <w:szCs w:val="22"/>
          <w:lang w:val="en-CA"/>
        </w:rPr>
      </w:pPr>
      <w:bookmarkStart w:id="13" w:name="_Ref505968841"/>
      <w:r>
        <w:rPr>
          <w:rFonts w:ascii="Arial" w:hAnsi="Arial" w:cs="Arial"/>
          <w:sz w:val="22"/>
          <w:szCs w:val="22"/>
        </w:rPr>
        <w:t xml:space="preserve">3GPP TS </w:t>
      </w:r>
      <w:r w:rsidR="004D6C3C">
        <w:rPr>
          <w:rFonts w:ascii="Arial" w:hAnsi="Arial" w:cs="Arial"/>
          <w:sz w:val="22"/>
          <w:szCs w:val="22"/>
        </w:rPr>
        <w:t>38.133</w:t>
      </w:r>
      <w:r w:rsidR="002C0C18">
        <w:rPr>
          <w:rFonts w:ascii="Arial" w:hAnsi="Arial" w:cs="Arial"/>
          <w:sz w:val="22"/>
          <w:szCs w:val="22"/>
        </w:rPr>
        <w:t xml:space="preserve"> V15.0.0</w:t>
      </w:r>
      <w:r w:rsidR="004D6C3C">
        <w:rPr>
          <w:rFonts w:ascii="Arial" w:hAnsi="Arial" w:cs="Arial"/>
          <w:sz w:val="22"/>
          <w:szCs w:val="22"/>
        </w:rPr>
        <w:t>, section 8.3.2</w:t>
      </w:r>
      <w:bookmarkEnd w:id="13"/>
    </w:p>
    <w:p w:rsidR="00495DE0" w:rsidRPr="00495DE0" w:rsidRDefault="00495DE0" w:rsidP="00495DE0">
      <w:pPr>
        <w:numPr>
          <w:ilvl w:val="0"/>
          <w:numId w:val="9"/>
        </w:numPr>
        <w:tabs>
          <w:tab w:val="left" w:pos="851"/>
          <w:tab w:val="left" w:pos="1985"/>
        </w:tabs>
        <w:jc w:val="both"/>
        <w:rPr>
          <w:rFonts w:ascii="Arial" w:hAnsi="Arial" w:cs="Arial"/>
          <w:sz w:val="22"/>
          <w:szCs w:val="22"/>
          <w:lang w:val="en-CA"/>
        </w:rPr>
      </w:pPr>
      <w:bookmarkStart w:id="14" w:name="_Ref505974321"/>
      <w:r w:rsidRPr="00495DE0">
        <w:rPr>
          <w:rFonts w:ascii="Arial" w:hAnsi="Arial" w:cs="Arial"/>
          <w:sz w:val="22"/>
          <w:szCs w:val="22"/>
          <w:lang w:val="en-CA"/>
        </w:rPr>
        <w:t>R4-1800342</w:t>
      </w:r>
      <w:r w:rsidRPr="00495DE0">
        <w:rPr>
          <w:rFonts w:ascii="Arial" w:hAnsi="Arial" w:cs="Arial"/>
          <w:sz w:val="22"/>
          <w:szCs w:val="22"/>
          <w:lang w:val="en-CA"/>
        </w:rPr>
        <w:tab/>
      </w:r>
      <w:r>
        <w:rPr>
          <w:rFonts w:ascii="Arial" w:hAnsi="Arial" w:cs="Arial"/>
          <w:sz w:val="22"/>
          <w:szCs w:val="22"/>
          <w:lang w:val="en-CA"/>
        </w:rPr>
        <w:t>“</w:t>
      </w:r>
      <w:r w:rsidRPr="00495DE0">
        <w:rPr>
          <w:rFonts w:ascii="Arial" w:hAnsi="Arial" w:cs="Arial"/>
          <w:sz w:val="22"/>
          <w:szCs w:val="22"/>
          <w:lang w:val="en-CA"/>
        </w:rPr>
        <w:t>SSB index acquisition time requirements</w:t>
      </w:r>
      <w:r>
        <w:rPr>
          <w:rFonts w:ascii="Arial" w:hAnsi="Arial" w:cs="Arial"/>
          <w:sz w:val="22"/>
          <w:szCs w:val="22"/>
          <w:lang w:val="en-CA"/>
        </w:rPr>
        <w:t>”, Ericsson</w:t>
      </w:r>
      <w:bookmarkEnd w:id="14"/>
    </w:p>
    <w:p w:rsidR="00640AAC" w:rsidRDefault="00495DE0" w:rsidP="00640AAC">
      <w:pPr>
        <w:numPr>
          <w:ilvl w:val="0"/>
          <w:numId w:val="9"/>
        </w:numPr>
        <w:tabs>
          <w:tab w:val="left" w:pos="851"/>
          <w:tab w:val="left" w:pos="1985"/>
        </w:tabs>
        <w:jc w:val="both"/>
        <w:rPr>
          <w:rFonts w:ascii="Arial" w:hAnsi="Arial" w:cs="Arial"/>
          <w:sz w:val="22"/>
          <w:szCs w:val="22"/>
          <w:lang w:val="en-CA"/>
        </w:rPr>
      </w:pPr>
      <w:bookmarkStart w:id="15" w:name="_Ref505974323"/>
      <w:r w:rsidRPr="00495DE0">
        <w:rPr>
          <w:rFonts w:ascii="Arial" w:hAnsi="Arial" w:cs="Arial"/>
          <w:sz w:val="22"/>
          <w:szCs w:val="22"/>
          <w:lang w:val="en-CA"/>
        </w:rPr>
        <w:t>R4-1800151</w:t>
      </w:r>
      <w:r w:rsidR="00D31B99">
        <w:rPr>
          <w:rFonts w:ascii="Arial" w:hAnsi="Arial" w:cs="Arial"/>
          <w:sz w:val="22"/>
          <w:szCs w:val="22"/>
          <w:lang w:val="en-CA"/>
        </w:rPr>
        <w:t xml:space="preserve"> “</w:t>
      </w:r>
      <w:r w:rsidRPr="00495DE0">
        <w:rPr>
          <w:rFonts w:ascii="Arial" w:hAnsi="Arial" w:cs="Arial"/>
          <w:sz w:val="22"/>
          <w:szCs w:val="22"/>
          <w:lang w:val="en-CA"/>
        </w:rPr>
        <w:t>Simulation results for PBCH Acquisition</w:t>
      </w:r>
      <w:r>
        <w:rPr>
          <w:rFonts w:ascii="Arial" w:hAnsi="Arial" w:cs="Arial"/>
          <w:sz w:val="22"/>
          <w:szCs w:val="22"/>
          <w:lang w:val="en-CA"/>
        </w:rPr>
        <w:t>”, Intel</w:t>
      </w:r>
      <w:bookmarkEnd w:id="15"/>
    </w:p>
    <w:p w:rsidR="00640AAC" w:rsidRDefault="00412164" w:rsidP="00412164">
      <w:pPr>
        <w:numPr>
          <w:ilvl w:val="0"/>
          <w:numId w:val="9"/>
        </w:numPr>
        <w:tabs>
          <w:tab w:val="left" w:pos="851"/>
          <w:tab w:val="left" w:pos="1985"/>
        </w:tabs>
        <w:jc w:val="both"/>
        <w:rPr>
          <w:rFonts w:ascii="Arial" w:hAnsi="Arial" w:cs="Arial"/>
          <w:sz w:val="22"/>
          <w:szCs w:val="22"/>
          <w:lang w:val="en-CA"/>
        </w:rPr>
      </w:pPr>
      <w:r>
        <w:rPr>
          <w:rFonts w:ascii="Arial" w:hAnsi="Arial" w:cs="Arial"/>
          <w:sz w:val="22"/>
          <w:szCs w:val="22"/>
          <w:lang w:val="en-CA"/>
        </w:rPr>
        <w:t>R4-180</w:t>
      </w:r>
      <w:r w:rsidR="00E6600F">
        <w:rPr>
          <w:rFonts w:ascii="Arial" w:hAnsi="Arial" w:cs="Arial"/>
          <w:sz w:val="22"/>
          <w:szCs w:val="22"/>
          <w:lang w:val="en-CA"/>
        </w:rPr>
        <w:t>2430</w:t>
      </w:r>
      <w:r>
        <w:rPr>
          <w:rFonts w:ascii="Arial" w:hAnsi="Arial" w:cs="Arial"/>
          <w:sz w:val="22"/>
          <w:szCs w:val="22"/>
          <w:lang w:val="en-CA"/>
        </w:rPr>
        <w:t xml:space="preserve"> “CR 36.133 </w:t>
      </w:r>
      <w:r w:rsidRPr="00412164">
        <w:rPr>
          <w:rFonts w:ascii="Arial" w:hAnsi="Arial" w:cs="Arial"/>
          <w:sz w:val="22"/>
          <w:szCs w:val="22"/>
          <w:lang w:val="en-CA"/>
        </w:rPr>
        <w:t>Introduction of inter-RAT SFTD measurement requirement</w:t>
      </w:r>
      <w:r>
        <w:rPr>
          <w:rFonts w:ascii="Arial" w:hAnsi="Arial" w:cs="Arial"/>
          <w:sz w:val="22"/>
          <w:szCs w:val="22"/>
          <w:lang w:val="en-CA"/>
        </w:rPr>
        <w:t>”, Ericsson</w:t>
      </w:r>
    </w:p>
    <w:p w:rsidR="00640AAC" w:rsidRDefault="00412164" w:rsidP="00412164">
      <w:pPr>
        <w:numPr>
          <w:ilvl w:val="0"/>
          <w:numId w:val="9"/>
        </w:numPr>
        <w:tabs>
          <w:tab w:val="left" w:pos="851"/>
          <w:tab w:val="left" w:pos="1985"/>
        </w:tabs>
        <w:jc w:val="both"/>
        <w:rPr>
          <w:rFonts w:ascii="Arial" w:hAnsi="Arial" w:cs="Arial"/>
          <w:sz w:val="22"/>
          <w:szCs w:val="22"/>
          <w:lang w:val="en-CA"/>
        </w:rPr>
      </w:pPr>
      <w:r>
        <w:rPr>
          <w:rFonts w:ascii="Arial" w:hAnsi="Arial" w:cs="Arial"/>
          <w:sz w:val="22"/>
          <w:szCs w:val="22"/>
          <w:lang w:val="en-CA"/>
        </w:rPr>
        <w:t>R4-180</w:t>
      </w:r>
      <w:r w:rsidR="00E6600F">
        <w:rPr>
          <w:rFonts w:ascii="Arial" w:hAnsi="Arial" w:cs="Arial"/>
          <w:sz w:val="22"/>
          <w:szCs w:val="22"/>
          <w:lang w:val="en-CA"/>
        </w:rPr>
        <w:t>2432</w:t>
      </w:r>
      <w:r>
        <w:rPr>
          <w:rFonts w:ascii="Arial" w:hAnsi="Arial" w:cs="Arial"/>
          <w:sz w:val="22"/>
          <w:szCs w:val="22"/>
          <w:lang w:val="en-CA"/>
        </w:rPr>
        <w:t xml:space="preserve"> “</w:t>
      </w:r>
      <w:r w:rsidRPr="00412164">
        <w:rPr>
          <w:rFonts w:ascii="Arial" w:hAnsi="Arial" w:cs="Arial"/>
          <w:sz w:val="22"/>
          <w:szCs w:val="22"/>
          <w:lang w:val="en-CA"/>
        </w:rPr>
        <w:t>LS reply on LTE measurement gap patterns for SSTD measurement</w:t>
      </w:r>
      <w:r>
        <w:rPr>
          <w:rFonts w:ascii="Arial" w:hAnsi="Arial" w:cs="Arial"/>
          <w:sz w:val="22"/>
          <w:szCs w:val="22"/>
          <w:lang w:val="en-CA"/>
        </w:rPr>
        <w:t>”, Ericsson</w:t>
      </w:r>
    </w:p>
    <w:p w:rsidR="00412164" w:rsidRPr="00640AAC" w:rsidRDefault="00412164" w:rsidP="00412164">
      <w:pPr>
        <w:numPr>
          <w:ilvl w:val="0"/>
          <w:numId w:val="9"/>
        </w:numPr>
        <w:tabs>
          <w:tab w:val="left" w:pos="851"/>
          <w:tab w:val="left" w:pos="1985"/>
        </w:tabs>
        <w:jc w:val="both"/>
        <w:rPr>
          <w:rFonts w:ascii="Arial" w:hAnsi="Arial" w:cs="Arial"/>
          <w:sz w:val="22"/>
          <w:szCs w:val="22"/>
          <w:lang w:val="en-CA"/>
        </w:rPr>
      </w:pPr>
      <w:bookmarkStart w:id="16" w:name="_Ref506045245"/>
      <w:r>
        <w:rPr>
          <w:rFonts w:ascii="Arial" w:hAnsi="Arial" w:cs="Arial"/>
          <w:sz w:val="22"/>
          <w:szCs w:val="22"/>
          <w:lang w:val="en-CA"/>
        </w:rPr>
        <w:t>R4-180</w:t>
      </w:r>
      <w:r w:rsidR="00E6600F">
        <w:rPr>
          <w:rFonts w:ascii="Arial" w:hAnsi="Arial" w:cs="Arial"/>
          <w:sz w:val="22"/>
          <w:szCs w:val="22"/>
          <w:lang w:val="en-CA"/>
        </w:rPr>
        <w:t>2431</w:t>
      </w:r>
      <w:bookmarkStart w:id="17" w:name="_GoBack"/>
      <w:bookmarkEnd w:id="17"/>
      <w:r>
        <w:rPr>
          <w:rFonts w:ascii="Arial" w:hAnsi="Arial" w:cs="Arial"/>
          <w:sz w:val="22"/>
          <w:szCs w:val="22"/>
          <w:lang w:val="en-CA"/>
        </w:rPr>
        <w:t xml:space="preserve"> “</w:t>
      </w:r>
      <w:r w:rsidRPr="00412164">
        <w:rPr>
          <w:rFonts w:ascii="Arial" w:hAnsi="Arial" w:cs="Arial"/>
          <w:sz w:val="22"/>
          <w:szCs w:val="22"/>
          <w:lang w:val="en-CA"/>
        </w:rPr>
        <w:t>LS on SFTD measurement definition for inter-RAT NR neighbour cell</w:t>
      </w:r>
      <w:r>
        <w:rPr>
          <w:rFonts w:ascii="Arial" w:hAnsi="Arial" w:cs="Arial"/>
          <w:sz w:val="22"/>
          <w:szCs w:val="22"/>
          <w:lang w:val="en-CA"/>
        </w:rPr>
        <w:t>”, Ericsson</w:t>
      </w:r>
      <w:bookmarkEnd w:id="16"/>
    </w:p>
    <w:p w:rsidR="00495DE0" w:rsidRPr="00495DE0" w:rsidRDefault="00495DE0" w:rsidP="00495DE0">
      <w:pPr>
        <w:tabs>
          <w:tab w:val="left" w:pos="851"/>
          <w:tab w:val="left" w:pos="1985"/>
        </w:tabs>
        <w:ind w:left="360"/>
        <w:jc w:val="both"/>
        <w:rPr>
          <w:rFonts w:ascii="Arial" w:hAnsi="Arial" w:cs="Arial"/>
          <w:sz w:val="22"/>
          <w:szCs w:val="22"/>
          <w:lang w:val="en-CA"/>
        </w:rPr>
      </w:pPr>
    </w:p>
    <w:p w:rsidR="00D945BD" w:rsidRPr="004D6C3C" w:rsidRDefault="00D945BD" w:rsidP="00D945BD">
      <w:pPr>
        <w:tabs>
          <w:tab w:val="left" w:pos="851"/>
          <w:tab w:val="left" w:pos="1985"/>
        </w:tabs>
        <w:spacing w:after="0"/>
        <w:ind w:left="360"/>
        <w:jc w:val="both"/>
        <w:rPr>
          <w:rFonts w:ascii="Arial" w:hAnsi="Arial" w:cs="Arial"/>
          <w:sz w:val="22"/>
          <w:szCs w:val="22"/>
          <w:lang w:val="en-CA"/>
        </w:rPr>
      </w:pPr>
    </w:p>
    <w:sectPr w:rsidR="00D945BD" w:rsidRPr="004D6C3C"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60B" w:rsidRDefault="00A3760B">
      <w:r>
        <w:separator/>
      </w:r>
    </w:p>
  </w:endnote>
  <w:endnote w:type="continuationSeparator" w:id="0">
    <w:p w:rsidR="00A3760B" w:rsidRDefault="00A3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C5EE1" w:rsidRDefault="00AC5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600F">
      <w:rPr>
        <w:rStyle w:val="PageNumber"/>
        <w:noProof/>
      </w:rPr>
      <w:t>5</w:t>
    </w:r>
    <w:r>
      <w:rPr>
        <w:rStyle w:val="PageNumber"/>
      </w:rPr>
      <w:fldChar w:fldCharType="end"/>
    </w:r>
  </w:p>
  <w:p w:rsidR="00AC5EE1" w:rsidRDefault="00AC5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60B" w:rsidRDefault="00A3760B">
      <w:r>
        <w:separator/>
      </w:r>
    </w:p>
  </w:footnote>
  <w:footnote w:type="continuationSeparator" w:id="0">
    <w:p w:rsidR="00A3760B" w:rsidRDefault="00A3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118DF"/>
    <w:multiLevelType w:val="hybridMultilevel"/>
    <w:tmpl w:val="91C83D90"/>
    <w:lvl w:ilvl="0" w:tplc="32FC45F8">
      <w:start w:val="1"/>
      <w:numFmt w:val="bullet"/>
      <w:lvlText w:val=""/>
      <w:lvlJc w:val="left"/>
      <w:pPr>
        <w:tabs>
          <w:tab w:val="num" w:pos="720"/>
        </w:tabs>
        <w:ind w:left="720" w:hanging="360"/>
      </w:pPr>
      <w:rPr>
        <w:rFonts w:ascii="Wingdings" w:hAnsi="Wingdings" w:hint="default"/>
      </w:rPr>
    </w:lvl>
    <w:lvl w:ilvl="1" w:tplc="C11E333C">
      <w:numFmt w:val="bullet"/>
      <w:lvlText w:val=""/>
      <w:lvlJc w:val="left"/>
      <w:pPr>
        <w:tabs>
          <w:tab w:val="num" w:pos="1440"/>
        </w:tabs>
        <w:ind w:left="1440" w:hanging="360"/>
      </w:pPr>
      <w:rPr>
        <w:rFonts w:ascii="Wingdings" w:hAnsi="Wingdings" w:hint="default"/>
      </w:rPr>
    </w:lvl>
    <w:lvl w:ilvl="2" w:tplc="FD822A4C" w:tentative="1">
      <w:start w:val="1"/>
      <w:numFmt w:val="bullet"/>
      <w:lvlText w:val=""/>
      <w:lvlJc w:val="left"/>
      <w:pPr>
        <w:tabs>
          <w:tab w:val="num" w:pos="2160"/>
        </w:tabs>
        <w:ind w:left="2160" w:hanging="360"/>
      </w:pPr>
      <w:rPr>
        <w:rFonts w:ascii="Wingdings" w:hAnsi="Wingdings" w:hint="default"/>
      </w:rPr>
    </w:lvl>
    <w:lvl w:ilvl="3" w:tplc="0E96CC7E" w:tentative="1">
      <w:start w:val="1"/>
      <w:numFmt w:val="bullet"/>
      <w:lvlText w:val=""/>
      <w:lvlJc w:val="left"/>
      <w:pPr>
        <w:tabs>
          <w:tab w:val="num" w:pos="2880"/>
        </w:tabs>
        <w:ind w:left="2880" w:hanging="360"/>
      </w:pPr>
      <w:rPr>
        <w:rFonts w:ascii="Wingdings" w:hAnsi="Wingdings" w:hint="default"/>
      </w:rPr>
    </w:lvl>
    <w:lvl w:ilvl="4" w:tplc="AAAC19CC" w:tentative="1">
      <w:start w:val="1"/>
      <w:numFmt w:val="bullet"/>
      <w:lvlText w:val=""/>
      <w:lvlJc w:val="left"/>
      <w:pPr>
        <w:tabs>
          <w:tab w:val="num" w:pos="3600"/>
        </w:tabs>
        <w:ind w:left="3600" w:hanging="360"/>
      </w:pPr>
      <w:rPr>
        <w:rFonts w:ascii="Wingdings" w:hAnsi="Wingdings" w:hint="default"/>
      </w:rPr>
    </w:lvl>
    <w:lvl w:ilvl="5" w:tplc="096A9700" w:tentative="1">
      <w:start w:val="1"/>
      <w:numFmt w:val="bullet"/>
      <w:lvlText w:val=""/>
      <w:lvlJc w:val="left"/>
      <w:pPr>
        <w:tabs>
          <w:tab w:val="num" w:pos="4320"/>
        </w:tabs>
        <w:ind w:left="4320" w:hanging="360"/>
      </w:pPr>
      <w:rPr>
        <w:rFonts w:ascii="Wingdings" w:hAnsi="Wingdings" w:hint="default"/>
      </w:rPr>
    </w:lvl>
    <w:lvl w:ilvl="6" w:tplc="55669CBE" w:tentative="1">
      <w:start w:val="1"/>
      <w:numFmt w:val="bullet"/>
      <w:lvlText w:val=""/>
      <w:lvlJc w:val="left"/>
      <w:pPr>
        <w:tabs>
          <w:tab w:val="num" w:pos="5040"/>
        </w:tabs>
        <w:ind w:left="5040" w:hanging="360"/>
      </w:pPr>
      <w:rPr>
        <w:rFonts w:ascii="Wingdings" w:hAnsi="Wingdings" w:hint="default"/>
      </w:rPr>
    </w:lvl>
    <w:lvl w:ilvl="7" w:tplc="D5C6AD48" w:tentative="1">
      <w:start w:val="1"/>
      <w:numFmt w:val="bullet"/>
      <w:lvlText w:val=""/>
      <w:lvlJc w:val="left"/>
      <w:pPr>
        <w:tabs>
          <w:tab w:val="num" w:pos="5760"/>
        </w:tabs>
        <w:ind w:left="5760" w:hanging="360"/>
      </w:pPr>
      <w:rPr>
        <w:rFonts w:ascii="Wingdings" w:hAnsi="Wingdings" w:hint="default"/>
      </w:rPr>
    </w:lvl>
    <w:lvl w:ilvl="8" w:tplc="51DE206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933EF"/>
    <w:multiLevelType w:val="hybridMultilevel"/>
    <w:tmpl w:val="1C58DFF4"/>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F432A4"/>
    <w:multiLevelType w:val="hybridMultilevel"/>
    <w:tmpl w:val="F31076FC"/>
    <w:lvl w:ilvl="0" w:tplc="3580BF86">
      <w:start w:val="1"/>
      <w:numFmt w:val="bullet"/>
      <w:lvlText w:val=""/>
      <w:lvlJc w:val="left"/>
      <w:pPr>
        <w:tabs>
          <w:tab w:val="num" w:pos="-648"/>
        </w:tabs>
        <w:ind w:left="-648" w:hanging="360"/>
      </w:pPr>
      <w:rPr>
        <w:rFonts w:ascii="Wingdings" w:hAnsi="Wingdings" w:hint="default"/>
      </w:rPr>
    </w:lvl>
    <w:lvl w:ilvl="1" w:tplc="05D8AAF2">
      <w:numFmt w:val="bullet"/>
      <w:lvlText w:val=""/>
      <w:lvlJc w:val="left"/>
      <w:pPr>
        <w:tabs>
          <w:tab w:val="num" w:pos="72"/>
        </w:tabs>
        <w:ind w:left="72" w:hanging="360"/>
      </w:pPr>
      <w:rPr>
        <w:rFonts w:ascii="Wingdings" w:hAnsi="Wingdings" w:hint="default"/>
      </w:rPr>
    </w:lvl>
    <w:lvl w:ilvl="2" w:tplc="7FC07534" w:tentative="1">
      <w:start w:val="1"/>
      <w:numFmt w:val="bullet"/>
      <w:lvlText w:val=""/>
      <w:lvlJc w:val="left"/>
      <w:pPr>
        <w:tabs>
          <w:tab w:val="num" w:pos="792"/>
        </w:tabs>
        <w:ind w:left="792" w:hanging="360"/>
      </w:pPr>
      <w:rPr>
        <w:rFonts w:ascii="Wingdings" w:hAnsi="Wingdings" w:hint="default"/>
      </w:rPr>
    </w:lvl>
    <w:lvl w:ilvl="3" w:tplc="EBEAF6F2" w:tentative="1">
      <w:start w:val="1"/>
      <w:numFmt w:val="bullet"/>
      <w:lvlText w:val=""/>
      <w:lvlJc w:val="left"/>
      <w:pPr>
        <w:tabs>
          <w:tab w:val="num" w:pos="1512"/>
        </w:tabs>
        <w:ind w:left="1512" w:hanging="360"/>
      </w:pPr>
      <w:rPr>
        <w:rFonts w:ascii="Wingdings" w:hAnsi="Wingdings" w:hint="default"/>
      </w:rPr>
    </w:lvl>
    <w:lvl w:ilvl="4" w:tplc="54AA7BA0" w:tentative="1">
      <w:start w:val="1"/>
      <w:numFmt w:val="bullet"/>
      <w:lvlText w:val=""/>
      <w:lvlJc w:val="left"/>
      <w:pPr>
        <w:tabs>
          <w:tab w:val="num" w:pos="2232"/>
        </w:tabs>
        <w:ind w:left="2232" w:hanging="360"/>
      </w:pPr>
      <w:rPr>
        <w:rFonts w:ascii="Wingdings" w:hAnsi="Wingdings" w:hint="default"/>
      </w:rPr>
    </w:lvl>
    <w:lvl w:ilvl="5" w:tplc="3E9E8DDC" w:tentative="1">
      <w:start w:val="1"/>
      <w:numFmt w:val="bullet"/>
      <w:lvlText w:val=""/>
      <w:lvlJc w:val="left"/>
      <w:pPr>
        <w:tabs>
          <w:tab w:val="num" w:pos="2952"/>
        </w:tabs>
        <w:ind w:left="2952" w:hanging="360"/>
      </w:pPr>
      <w:rPr>
        <w:rFonts w:ascii="Wingdings" w:hAnsi="Wingdings" w:hint="default"/>
      </w:rPr>
    </w:lvl>
    <w:lvl w:ilvl="6" w:tplc="B50C02CA" w:tentative="1">
      <w:start w:val="1"/>
      <w:numFmt w:val="bullet"/>
      <w:lvlText w:val=""/>
      <w:lvlJc w:val="left"/>
      <w:pPr>
        <w:tabs>
          <w:tab w:val="num" w:pos="3672"/>
        </w:tabs>
        <w:ind w:left="3672" w:hanging="360"/>
      </w:pPr>
      <w:rPr>
        <w:rFonts w:ascii="Wingdings" w:hAnsi="Wingdings" w:hint="default"/>
      </w:rPr>
    </w:lvl>
    <w:lvl w:ilvl="7" w:tplc="392A8BAA" w:tentative="1">
      <w:start w:val="1"/>
      <w:numFmt w:val="bullet"/>
      <w:lvlText w:val=""/>
      <w:lvlJc w:val="left"/>
      <w:pPr>
        <w:tabs>
          <w:tab w:val="num" w:pos="4392"/>
        </w:tabs>
        <w:ind w:left="4392" w:hanging="360"/>
      </w:pPr>
      <w:rPr>
        <w:rFonts w:ascii="Wingdings" w:hAnsi="Wingdings" w:hint="default"/>
      </w:rPr>
    </w:lvl>
    <w:lvl w:ilvl="8" w:tplc="71FC66EA" w:tentative="1">
      <w:start w:val="1"/>
      <w:numFmt w:val="bullet"/>
      <w:lvlText w:val=""/>
      <w:lvlJc w:val="left"/>
      <w:pPr>
        <w:tabs>
          <w:tab w:val="num" w:pos="5112"/>
        </w:tabs>
        <w:ind w:left="5112"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002EE"/>
    <w:multiLevelType w:val="hybridMultilevel"/>
    <w:tmpl w:val="17A80CA6"/>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D2025B"/>
    <w:multiLevelType w:val="hybridMultilevel"/>
    <w:tmpl w:val="1C18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EFB32F3"/>
    <w:multiLevelType w:val="hybridMultilevel"/>
    <w:tmpl w:val="8A8ECB52"/>
    <w:lvl w:ilvl="0" w:tplc="8CA61CF8">
      <w:start w:val="1"/>
      <w:numFmt w:val="bullet"/>
      <w:lvlText w:val=""/>
      <w:lvlJc w:val="left"/>
      <w:pPr>
        <w:tabs>
          <w:tab w:val="num" w:pos="720"/>
        </w:tabs>
        <w:ind w:left="720" w:hanging="360"/>
      </w:pPr>
      <w:rPr>
        <w:rFonts w:ascii="Wingdings" w:hAnsi="Wingdings" w:hint="default"/>
      </w:rPr>
    </w:lvl>
    <w:lvl w:ilvl="1" w:tplc="A50C3CD2">
      <w:numFmt w:val="bullet"/>
      <w:lvlText w:val=""/>
      <w:lvlJc w:val="left"/>
      <w:pPr>
        <w:tabs>
          <w:tab w:val="num" w:pos="1440"/>
        </w:tabs>
        <w:ind w:left="1440" w:hanging="360"/>
      </w:pPr>
      <w:rPr>
        <w:rFonts w:ascii="Wingdings" w:hAnsi="Wingdings" w:hint="default"/>
      </w:rPr>
    </w:lvl>
    <w:lvl w:ilvl="2" w:tplc="B9684B9E" w:tentative="1">
      <w:start w:val="1"/>
      <w:numFmt w:val="bullet"/>
      <w:lvlText w:val=""/>
      <w:lvlJc w:val="left"/>
      <w:pPr>
        <w:tabs>
          <w:tab w:val="num" w:pos="2160"/>
        </w:tabs>
        <w:ind w:left="2160" w:hanging="360"/>
      </w:pPr>
      <w:rPr>
        <w:rFonts w:ascii="Wingdings" w:hAnsi="Wingdings" w:hint="default"/>
      </w:rPr>
    </w:lvl>
    <w:lvl w:ilvl="3" w:tplc="73502442" w:tentative="1">
      <w:start w:val="1"/>
      <w:numFmt w:val="bullet"/>
      <w:lvlText w:val=""/>
      <w:lvlJc w:val="left"/>
      <w:pPr>
        <w:tabs>
          <w:tab w:val="num" w:pos="2880"/>
        </w:tabs>
        <w:ind w:left="2880" w:hanging="360"/>
      </w:pPr>
      <w:rPr>
        <w:rFonts w:ascii="Wingdings" w:hAnsi="Wingdings" w:hint="default"/>
      </w:rPr>
    </w:lvl>
    <w:lvl w:ilvl="4" w:tplc="65561D5A" w:tentative="1">
      <w:start w:val="1"/>
      <w:numFmt w:val="bullet"/>
      <w:lvlText w:val=""/>
      <w:lvlJc w:val="left"/>
      <w:pPr>
        <w:tabs>
          <w:tab w:val="num" w:pos="3600"/>
        </w:tabs>
        <w:ind w:left="3600" w:hanging="360"/>
      </w:pPr>
      <w:rPr>
        <w:rFonts w:ascii="Wingdings" w:hAnsi="Wingdings" w:hint="default"/>
      </w:rPr>
    </w:lvl>
    <w:lvl w:ilvl="5" w:tplc="5154640E" w:tentative="1">
      <w:start w:val="1"/>
      <w:numFmt w:val="bullet"/>
      <w:lvlText w:val=""/>
      <w:lvlJc w:val="left"/>
      <w:pPr>
        <w:tabs>
          <w:tab w:val="num" w:pos="4320"/>
        </w:tabs>
        <w:ind w:left="4320" w:hanging="360"/>
      </w:pPr>
      <w:rPr>
        <w:rFonts w:ascii="Wingdings" w:hAnsi="Wingdings" w:hint="default"/>
      </w:rPr>
    </w:lvl>
    <w:lvl w:ilvl="6" w:tplc="F4E454F8" w:tentative="1">
      <w:start w:val="1"/>
      <w:numFmt w:val="bullet"/>
      <w:lvlText w:val=""/>
      <w:lvlJc w:val="left"/>
      <w:pPr>
        <w:tabs>
          <w:tab w:val="num" w:pos="5040"/>
        </w:tabs>
        <w:ind w:left="5040" w:hanging="360"/>
      </w:pPr>
      <w:rPr>
        <w:rFonts w:ascii="Wingdings" w:hAnsi="Wingdings" w:hint="default"/>
      </w:rPr>
    </w:lvl>
    <w:lvl w:ilvl="7" w:tplc="FF4A7A98" w:tentative="1">
      <w:start w:val="1"/>
      <w:numFmt w:val="bullet"/>
      <w:lvlText w:val=""/>
      <w:lvlJc w:val="left"/>
      <w:pPr>
        <w:tabs>
          <w:tab w:val="num" w:pos="5760"/>
        </w:tabs>
        <w:ind w:left="5760" w:hanging="360"/>
      </w:pPr>
      <w:rPr>
        <w:rFonts w:ascii="Wingdings" w:hAnsi="Wingdings" w:hint="default"/>
      </w:rPr>
    </w:lvl>
    <w:lvl w:ilvl="8" w:tplc="AEAC7E1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35"/>
  </w:num>
  <w:num w:numId="3">
    <w:abstractNumId w:val="33"/>
  </w:num>
  <w:num w:numId="4">
    <w:abstractNumId w:val="16"/>
  </w:num>
  <w:num w:numId="5">
    <w:abstractNumId w:val="18"/>
  </w:num>
  <w:num w:numId="6">
    <w:abstractNumId w:val="1"/>
  </w:num>
  <w:num w:numId="7">
    <w:abstractNumId w:val="0"/>
  </w:num>
  <w:num w:numId="8">
    <w:abstractNumId w:val="38"/>
  </w:num>
  <w:num w:numId="9">
    <w:abstractNumId w:val="29"/>
  </w:num>
  <w:num w:numId="10">
    <w:abstractNumId w:val="24"/>
  </w:num>
  <w:num w:numId="11">
    <w:abstractNumId w:val="15"/>
  </w:num>
  <w:num w:numId="12">
    <w:abstractNumId w:val="12"/>
  </w:num>
  <w:num w:numId="13">
    <w:abstractNumId w:val="22"/>
  </w:num>
  <w:num w:numId="14">
    <w:abstractNumId w:val="32"/>
  </w:num>
  <w:num w:numId="15">
    <w:abstractNumId w:val="2"/>
  </w:num>
  <w:num w:numId="16">
    <w:abstractNumId w:val="23"/>
  </w:num>
  <w:num w:numId="17">
    <w:abstractNumId w:val="7"/>
  </w:num>
  <w:num w:numId="18">
    <w:abstractNumId w:val="5"/>
  </w:num>
  <w:num w:numId="19">
    <w:abstractNumId w:val="13"/>
  </w:num>
  <w:num w:numId="20">
    <w:abstractNumId w:val="19"/>
  </w:num>
  <w:num w:numId="21">
    <w:abstractNumId w:val="27"/>
  </w:num>
  <w:num w:numId="22">
    <w:abstractNumId w:val="8"/>
  </w:num>
  <w:num w:numId="23">
    <w:abstractNumId w:val="4"/>
  </w:num>
  <w:num w:numId="24">
    <w:abstractNumId w:val="21"/>
  </w:num>
  <w:num w:numId="25">
    <w:abstractNumId w:val="36"/>
  </w:num>
  <w:num w:numId="26">
    <w:abstractNumId w:val="14"/>
  </w:num>
  <w:num w:numId="27">
    <w:abstractNumId w:val="31"/>
  </w:num>
  <w:num w:numId="28">
    <w:abstractNumId w:val="10"/>
  </w:num>
  <w:num w:numId="29">
    <w:abstractNumId w:val="11"/>
  </w:num>
  <w:num w:numId="30">
    <w:abstractNumId w:val="26"/>
  </w:num>
  <w:num w:numId="31">
    <w:abstractNumId w:val="6"/>
  </w:num>
  <w:num w:numId="32">
    <w:abstractNumId w:val="28"/>
  </w:num>
  <w:num w:numId="33">
    <w:abstractNumId w:val="34"/>
  </w:num>
  <w:num w:numId="34">
    <w:abstractNumId w:val="3"/>
  </w:num>
  <w:num w:numId="35">
    <w:abstractNumId w:val="37"/>
  </w:num>
  <w:num w:numId="36">
    <w:abstractNumId w:val="17"/>
  </w:num>
  <w:num w:numId="37">
    <w:abstractNumId w:val="25"/>
  </w:num>
  <w:num w:numId="38">
    <w:abstractNumId w:val="20"/>
  </w:num>
  <w:num w:numId="3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4607"/>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322"/>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77C64"/>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670"/>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3F71"/>
    <w:rsid w:val="000D4D1D"/>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E6"/>
    <w:rsid w:val="00115091"/>
    <w:rsid w:val="001153ED"/>
    <w:rsid w:val="00115683"/>
    <w:rsid w:val="001171A1"/>
    <w:rsid w:val="001173FB"/>
    <w:rsid w:val="00117538"/>
    <w:rsid w:val="00120582"/>
    <w:rsid w:val="001215C5"/>
    <w:rsid w:val="00121E60"/>
    <w:rsid w:val="00123A2E"/>
    <w:rsid w:val="001243FE"/>
    <w:rsid w:val="00124441"/>
    <w:rsid w:val="00126FC2"/>
    <w:rsid w:val="001276CA"/>
    <w:rsid w:val="0013019C"/>
    <w:rsid w:val="00130DF0"/>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2956"/>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95F"/>
    <w:rsid w:val="001A7B7F"/>
    <w:rsid w:val="001B00ED"/>
    <w:rsid w:val="001B0BBF"/>
    <w:rsid w:val="001B1BA7"/>
    <w:rsid w:val="001B27AA"/>
    <w:rsid w:val="001B2F69"/>
    <w:rsid w:val="001B33A8"/>
    <w:rsid w:val="001B3F05"/>
    <w:rsid w:val="001B4E1C"/>
    <w:rsid w:val="001B508E"/>
    <w:rsid w:val="001B51E2"/>
    <w:rsid w:val="001B5CC6"/>
    <w:rsid w:val="001B6559"/>
    <w:rsid w:val="001B7D23"/>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4B03"/>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FB1"/>
    <w:rsid w:val="002555B2"/>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38C1"/>
    <w:rsid w:val="002B3EF1"/>
    <w:rsid w:val="002B410B"/>
    <w:rsid w:val="002B4425"/>
    <w:rsid w:val="002B4B2B"/>
    <w:rsid w:val="002B50A2"/>
    <w:rsid w:val="002B50A7"/>
    <w:rsid w:val="002B6418"/>
    <w:rsid w:val="002B6A47"/>
    <w:rsid w:val="002B7BC3"/>
    <w:rsid w:val="002C0C18"/>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638"/>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C2"/>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164"/>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1D64"/>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5DE0"/>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C3C"/>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1F94"/>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5AEB"/>
    <w:rsid w:val="005C64D7"/>
    <w:rsid w:val="005C6930"/>
    <w:rsid w:val="005C783C"/>
    <w:rsid w:val="005C78B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4C10"/>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AAC"/>
    <w:rsid w:val="00640F3F"/>
    <w:rsid w:val="00641CEF"/>
    <w:rsid w:val="0064268E"/>
    <w:rsid w:val="00642A65"/>
    <w:rsid w:val="00643300"/>
    <w:rsid w:val="00643C79"/>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795"/>
    <w:rsid w:val="00681916"/>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CEC"/>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5210"/>
    <w:rsid w:val="006F6047"/>
    <w:rsid w:val="006F618C"/>
    <w:rsid w:val="006F62AA"/>
    <w:rsid w:val="006F6CEC"/>
    <w:rsid w:val="00700340"/>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1BE1"/>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6C8"/>
    <w:rsid w:val="00837BFB"/>
    <w:rsid w:val="00837E89"/>
    <w:rsid w:val="0084039B"/>
    <w:rsid w:val="008406A4"/>
    <w:rsid w:val="008409D0"/>
    <w:rsid w:val="00840CDF"/>
    <w:rsid w:val="00841952"/>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92"/>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3F4"/>
    <w:rsid w:val="00984F53"/>
    <w:rsid w:val="0098538E"/>
    <w:rsid w:val="00985B49"/>
    <w:rsid w:val="00985D81"/>
    <w:rsid w:val="0098647B"/>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2DE2"/>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1CBD"/>
    <w:rsid w:val="00A32E7F"/>
    <w:rsid w:val="00A3314F"/>
    <w:rsid w:val="00A3542A"/>
    <w:rsid w:val="00A35C6F"/>
    <w:rsid w:val="00A37332"/>
    <w:rsid w:val="00A3760B"/>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A15"/>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6D47"/>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067"/>
    <w:rsid w:val="00AA43E0"/>
    <w:rsid w:val="00AA4636"/>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0F91"/>
    <w:rsid w:val="00B110CA"/>
    <w:rsid w:val="00B11CC7"/>
    <w:rsid w:val="00B124E9"/>
    <w:rsid w:val="00B1294E"/>
    <w:rsid w:val="00B12BD4"/>
    <w:rsid w:val="00B13B9F"/>
    <w:rsid w:val="00B14854"/>
    <w:rsid w:val="00B14FCC"/>
    <w:rsid w:val="00B1525F"/>
    <w:rsid w:val="00B1576D"/>
    <w:rsid w:val="00B161B9"/>
    <w:rsid w:val="00B16CE2"/>
    <w:rsid w:val="00B17411"/>
    <w:rsid w:val="00B17889"/>
    <w:rsid w:val="00B17DED"/>
    <w:rsid w:val="00B17EBF"/>
    <w:rsid w:val="00B20A75"/>
    <w:rsid w:val="00B2112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0CC"/>
    <w:rsid w:val="00B51C36"/>
    <w:rsid w:val="00B51F1C"/>
    <w:rsid w:val="00B522BB"/>
    <w:rsid w:val="00B52330"/>
    <w:rsid w:val="00B53422"/>
    <w:rsid w:val="00B53C3F"/>
    <w:rsid w:val="00B53D73"/>
    <w:rsid w:val="00B550B1"/>
    <w:rsid w:val="00B554BE"/>
    <w:rsid w:val="00B555E0"/>
    <w:rsid w:val="00B55643"/>
    <w:rsid w:val="00B560FF"/>
    <w:rsid w:val="00B56979"/>
    <w:rsid w:val="00B56ABC"/>
    <w:rsid w:val="00B56EB4"/>
    <w:rsid w:val="00B56F59"/>
    <w:rsid w:val="00B57AA2"/>
    <w:rsid w:val="00B600BC"/>
    <w:rsid w:val="00B6021B"/>
    <w:rsid w:val="00B610F7"/>
    <w:rsid w:val="00B64B08"/>
    <w:rsid w:val="00B666FC"/>
    <w:rsid w:val="00B66841"/>
    <w:rsid w:val="00B66CD3"/>
    <w:rsid w:val="00B67A0C"/>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A48"/>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2C70"/>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E90"/>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07E72"/>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19F9"/>
    <w:rsid w:val="00C9392C"/>
    <w:rsid w:val="00C9425B"/>
    <w:rsid w:val="00C948E6"/>
    <w:rsid w:val="00C94A76"/>
    <w:rsid w:val="00C9532E"/>
    <w:rsid w:val="00C95517"/>
    <w:rsid w:val="00C95985"/>
    <w:rsid w:val="00C959F6"/>
    <w:rsid w:val="00C96C7E"/>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58C2"/>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4CA1"/>
    <w:rsid w:val="00CF53BE"/>
    <w:rsid w:val="00CF55E0"/>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4AA"/>
    <w:rsid w:val="00D30BC4"/>
    <w:rsid w:val="00D31B99"/>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AAA"/>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5BD"/>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2926"/>
    <w:rsid w:val="00E532E1"/>
    <w:rsid w:val="00E53501"/>
    <w:rsid w:val="00E53802"/>
    <w:rsid w:val="00E548C6"/>
    <w:rsid w:val="00E5581D"/>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00F"/>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CAD"/>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7D1"/>
    <w:rsid w:val="00FE2AF6"/>
    <w:rsid w:val="00FE2EFB"/>
    <w:rsid w:val="00FE312F"/>
    <w:rsid w:val="00FE3394"/>
    <w:rsid w:val="00FE3671"/>
    <w:rsid w:val="00FE36BB"/>
    <w:rsid w:val="00FE43E8"/>
    <w:rsid w:val="00FE4FF8"/>
    <w:rsid w:val="00FE54F8"/>
    <w:rsid w:val="00FE578A"/>
    <w:rsid w:val="00FE5B49"/>
    <w:rsid w:val="00FE7AC2"/>
    <w:rsid w:val="00FE7DF1"/>
    <w:rsid w:val="00FE7ECF"/>
    <w:rsid w:val="00FF1103"/>
    <w:rsid w:val="00FF1639"/>
    <w:rsid w:val="00FF17A2"/>
    <w:rsid w:val="00FF1B89"/>
    <w:rsid w:val="00FF1CD5"/>
    <w:rsid w:val="00FF24E0"/>
    <w:rsid w:val="00FF2846"/>
    <w:rsid w:val="00FF28B3"/>
    <w:rsid w:val="00FF39F7"/>
    <w:rsid w:val="00FF4A71"/>
    <w:rsid w:val="00FF4EBA"/>
    <w:rsid w:val="00FF50BC"/>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40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491291">
      <w:bodyDiv w:val="1"/>
      <w:marLeft w:val="0"/>
      <w:marRight w:val="0"/>
      <w:marTop w:val="0"/>
      <w:marBottom w:val="0"/>
      <w:divBdr>
        <w:top w:val="none" w:sz="0" w:space="0" w:color="auto"/>
        <w:left w:val="none" w:sz="0" w:space="0" w:color="auto"/>
        <w:bottom w:val="none" w:sz="0" w:space="0" w:color="auto"/>
        <w:right w:val="none" w:sz="0" w:space="0" w:color="auto"/>
      </w:divBdr>
      <w:divsChild>
        <w:div w:id="329646655">
          <w:marLeft w:val="1080"/>
          <w:marRight w:val="0"/>
          <w:marTop w:val="100"/>
          <w:marBottom w:val="0"/>
          <w:divBdr>
            <w:top w:val="none" w:sz="0" w:space="0" w:color="auto"/>
            <w:left w:val="none" w:sz="0" w:space="0" w:color="auto"/>
            <w:bottom w:val="none" w:sz="0" w:space="0" w:color="auto"/>
            <w:right w:val="none" w:sz="0" w:space="0" w:color="auto"/>
          </w:divBdr>
        </w:div>
        <w:div w:id="778911319">
          <w:marLeft w:val="360"/>
          <w:marRight w:val="0"/>
          <w:marTop w:val="200"/>
          <w:marBottom w:val="0"/>
          <w:divBdr>
            <w:top w:val="none" w:sz="0" w:space="0" w:color="auto"/>
            <w:left w:val="none" w:sz="0" w:space="0" w:color="auto"/>
            <w:bottom w:val="none" w:sz="0" w:space="0" w:color="auto"/>
            <w:right w:val="none" w:sz="0" w:space="0" w:color="auto"/>
          </w:divBdr>
        </w:div>
        <w:div w:id="784421571">
          <w:marLeft w:val="1440"/>
          <w:marRight w:val="0"/>
          <w:marTop w:val="100"/>
          <w:marBottom w:val="0"/>
          <w:divBdr>
            <w:top w:val="none" w:sz="0" w:space="0" w:color="auto"/>
            <w:left w:val="none" w:sz="0" w:space="0" w:color="auto"/>
            <w:bottom w:val="none" w:sz="0" w:space="0" w:color="auto"/>
            <w:right w:val="none" w:sz="0" w:space="0" w:color="auto"/>
          </w:divBdr>
        </w:div>
        <w:div w:id="1443375613">
          <w:marLeft w:val="1440"/>
          <w:marRight w:val="0"/>
          <w:marTop w:val="100"/>
          <w:marBottom w:val="0"/>
          <w:divBdr>
            <w:top w:val="none" w:sz="0" w:space="0" w:color="auto"/>
            <w:left w:val="none" w:sz="0" w:space="0" w:color="auto"/>
            <w:bottom w:val="none" w:sz="0" w:space="0" w:color="auto"/>
            <w:right w:val="none" w:sz="0" w:space="0" w:color="auto"/>
          </w:divBdr>
        </w:div>
        <w:div w:id="2036222901">
          <w:marLeft w:val="360"/>
          <w:marRight w:val="0"/>
          <w:marTop w:val="200"/>
          <w:marBottom w:val="0"/>
          <w:divBdr>
            <w:top w:val="none" w:sz="0" w:space="0" w:color="auto"/>
            <w:left w:val="none" w:sz="0" w:space="0" w:color="auto"/>
            <w:bottom w:val="none" w:sz="0" w:space="0" w:color="auto"/>
            <w:right w:val="none" w:sz="0" w:space="0" w:color="auto"/>
          </w:divBdr>
        </w:div>
        <w:div w:id="2054038661">
          <w:marLeft w:val="144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16714737">
      <w:bodyDiv w:val="1"/>
      <w:marLeft w:val="0"/>
      <w:marRight w:val="0"/>
      <w:marTop w:val="0"/>
      <w:marBottom w:val="0"/>
      <w:divBdr>
        <w:top w:val="none" w:sz="0" w:space="0" w:color="auto"/>
        <w:left w:val="none" w:sz="0" w:space="0" w:color="auto"/>
        <w:bottom w:val="none" w:sz="0" w:space="0" w:color="auto"/>
        <w:right w:val="none" w:sz="0" w:space="0" w:color="auto"/>
      </w:divBdr>
      <w:divsChild>
        <w:div w:id="26610830">
          <w:marLeft w:val="1080"/>
          <w:marRight w:val="0"/>
          <w:marTop w:val="100"/>
          <w:marBottom w:val="0"/>
          <w:divBdr>
            <w:top w:val="none" w:sz="0" w:space="0" w:color="auto"/>
            <w:left w:val="none" w:sz="0" w:space="0" w:color="auto"/>
            <w:bottom w:val="none" w:sz="0" w:space="0" w:color="auto"/>
            <w:right w:val="none" w:sz="0" w:space="0" w:color="auto"/>
          </w:divBdr>
        </w:div>
        <w:div w:id="331757336">
          <w:marLeft w:val="1080"/>
          <w:marRight w:val="0"/>
          <w:marTop w:val="100"/>
          <w:marBottom w:val="0"/>
          <w:divBdr>
            <w:top w:val="none" w:sz="0" w:space="0" w:color="auto"/>
            <w:left w:val="none" w:sz="0" w:space="0" w:color="auto"/>
            <w:bottom w:val="none" w:sz="0" w:space="0" w:color="auto"/>
            <w:right w:val="none" w:sz="0" w:space="0" w:color="auto"/>
          </w:divBdr>
        </w:div>
        <w:div w:id="501429657">
          <w:marLeft w:val="1080"/>
          <w:marRight w:val="0"/>
          <w:marTop w:val="100"/>
          <w:marBottom w:val="0"/>
          <w:divBdr>
            <w:top w:val="none" w:sz="0" w:space="0" w:color="auto"/>
            <w:left w:val="none" w:sz="0" w:space="0" w:color="auto"/>
            <w:bottom w:val="none" w:sz="0" w:space="0" w:color="auto"/>
            <w:right w:val="none" w:sz="0" w:space="0" w:color="auto"/>
          </w:divBdr>
        </w:div>
        <w:div w:id="558439002">
          <w:marLeft w:val="1080"/>
          <w:marRight w:val="0"/>
          <w:marTop w:val="100"/>
          <w:marBottom w:val="0"/>
          <w:divBdr>
            <w:top w:val="none" w:sz="0" w:space="0" w:color="auto"/>
            <w:left w:val="none" w:sz="0" w:space="0" w:color="auto"/>
            <w:bottom w:val="none" w:sz="0" w:space="0" w:color="auto"/>
            <w:right w:val="none" w:sz="0" w:space="0" w:color="auto"/>
          </w:divBdr>
        </w:div>
        <w:div w:id="626158215">
          <w:marLeft w:val="1080"/>
          <w:marRight w:val="0"/>
          <w:marTop w:val="100"/>
          <w:marBottom w:val="0"/>
          <w:divBdr>
            <w:top w:val="none" w:sz="0" w:space="0" w:color="auto"/>
            <w:left w:val="none" w:sz="0" w:space="0" w:color="auto"/>
            <w:bottom w:val="none" w:sz="0" w:space="0" w:color="auto"/>
            <w:right w:val="none" w:sz="0" w:space="0" w:color="auto"/>
          </w:divBdr>
        </w:div>
        <w:div w:id="752092480">
          <w:marLeft w:val="360"/>
          <w:marRight w:val="0"/>
          <w:marTop w:val="200"/>
          <w:marBottom w:val="0"/>
          <w:divBdr>
            <w:top w:val="none" w:sz="0" w:space="0" w:color="auto"/>
            <w:left w:val="none" w:sz="0" w:space="0" w:color="auto"/>
            <w:bottom w:val="none" w:sz="0" w:space="0" w:color="auto"/>
            <w:right w:val="none" w:sz="0" w:space="0" w:color="auto"/>
          </w:divBdr>
        </w:div>
        <w:div w:id="1003312582">
          <w:marLeft w:val="1080"/>
          <w:marRight w:val="0"/>
          <w:marTop w:val="100"/>
          <w:marBottom w:val="0"/>
          <w:divBdr>
            <w:top w:val="none" w:sz="0" w:space="0" w:color="auto"/>
            <w:left w:val="none" w:sz="0" w:space="0" w:color="auto"/>
            <w:bottom w:val="none" w:sz="0" w:space="0" w:color="auto"/>
            <w:right w:val="none" w:sz="0" w:space="0" w:color="auto"/>
          </w:divBdr>
        </w:div>
        <w:div w:id="1191340432">
          <w:marLeft w:val="1080"/>
          <w:marRight w:val="0"/>
          <w:marTop w:val="100"/>
          <w:marBottom w:val="0"/>
          <w:divBdr>
            <w:top w:val="none" w:sz="0" w:space="0" w:color="auto"/>
            <w:left w:val="none" w:sz="0" w:space="0" w:color="auto"/>
            <w:bottom w:val="none" w:sz="0" w:space="0" w:color="auto"/>
            <w:right w:val="none" w:sz="0" w:space="0" w:color="auto"/>
          </w:divBdr>
        </w:div>
        <w:div w:id="1227689420">
          <w:marLeft w:val="1080"/>
          <w:marRight w:val="0"/>
          <w:marTop w:val="100"/>
          <w:marBottom w:val="0"/>
          <w:divBdr>
            <w:top w:val="none" w:sz="0" w:space="0" w:color="auto"/>
            <w:left w:val="none" w:sz="0" w:space="0" w:color="auto"/>
            <w:bottom w:val="none" w:sz="0" w:space="0" w:color="auto"/>
            <w:right w:val="none" w:sz="0" w:space="0" w:color="auto"/>
          </w:divBdr>
        </w:div>
        <w:div w:id="1917157186">
          <w:marLeft w:val="360"/>
          <w:marRight w:val="0"/>
          <w:marTop w:val="200"/>
          <w:marBottom w:val="0"/>
          <w:divBdr>
            <w:top w:val="none" w:sz="0" w:space="0" w:color="auto"/>
            <w:left w:val="none" w:sz="0" w:space="0" w:color="auto"/>
            <w:bottom w:val="none" w:sz="0" w:space="0" w:color="auto"/>
            <w:right w:val="none" w:sz="0" w:space="0" w:color="auto"/>
          </w:divBdr>
        </w:div>
        <w:div w:id="2077047184">
          <w:marLeft w:val="360"/>
          <w:marRight w:val="0"/>
          <w:marTop w:val="200"/>
          <w:marBottom w:val="0"/>
          <w:divBdr>
            <w:top w:val="none" w:sz="0" w:space="0" w:color="auto"/>
            <w:left w:val="none" w:sz="0" w:space="0" w:color="auto"/>
            <w:bottom w:val="none" w:sz="0" w:space="0" w:color="auto"/>
            <w:right w:val="none" w:sz="0" w:space="0" w:color="auto"/>
          </w:divBdr>
        </w:div>
      </w:divsChild>
    </w:div>
    <w:div w:id="663171328">
      <w:bodyDiv w:val="1"/>
      <w:marLeft w:val="0"/>
      <w:marRight w:val="0"/>
      <w:marTop w:val="0"/>
      <w:marBottom w:val="0"/>
      <w:divBdr>
        <w:top w:val="none" w:sz="0" w:space="0" w:color="auto"/>
        <w:left w:val="none" w:sz="0" w:space="0" w:color="auto"/>
        <w:bottom w:val="none" w:sz="0" w:space="0" w:color="auto"/>
        <w:right w:val="none" w:sz="0" w:space="0" w:color="auto"/>
      </w:divBdr>
      <w:divsChild>
        <w:div w:id="141703516">
          <w:marLeft w:val="1080"/>
          <w:marRight w:val="0"/>
          <w:marTop w:val="100"/>
          <w:marBottom w:val="0"/>
          <w:divBdr>
            <w:top w:val="none" w:sz="0" w:space="0" w:color="auto"/>
            <w:left w:val="none" w:sz="0" w:space="0" w:color="auto"/>
            <w:bottom w:val="none" w:sz="0" w:space="0" w:color="auto"/>
            <w:right w:val="none" w:sz="0" w:space="0" w:color="auto"/>
          </w:divBdr>
        </w:div>
        <w:div w:id="929461740">
          <w:marLeft w:val="1080"/>
          <w:marRight w:val="0"/>
          <w:marTop w:val="100"/>
          <w:marBottom w:val="0"/>
          <w:divBdr>
            <w:top w:val="none" w:sz="0" w:space="0" w:color="auto"/>
            <w:left w:val="none" w:sz="0" w:space="0" w:color="auto"/>
            <w:bottom w:val="none" w:sz="0" w:space="0" w:color="auto"/>
            <w:right w:val="none" w:sz="0" w:space="0" w:color="auto"/>
          </w:divBdr>
        </w:div>
        <w:div w:id="970288148">
          <w:marLeft w:val="1080"/>
          <w:marRight w:val="0"/>
          <w:marTop w:val="100"/>
          <w:marBottom w:val="0"/>
          <w:divBdr>
            <w:top w:val="none" w:sz="0" w:space="0" w:color="auto"/>
            <w:left w:val="none" w:sz="0" w:space="0" w:color="auto"/>
            <w:bottom w:val="none" w:sz="0" w:space="0" w:color="auto"/>
            <w:right w:val="none" w:sz="0" w:space="0" w:color="auto"/>
          </w:divBdr>
        </w:div>
        <w:div w:id="1294408916">
          <w:marLeft w:val="1080"/>
          <w:marRight w:val="0"/>
          <w:marTop w:val="100"/>
          <w:marBottom w:val="0"/>
          <w:divBdr>
            <w:top w:val="none" w:sz="0" w:space="0" w:color="auto"/>
            <w:left w:val="none" w:sz="0" w:space="0" w:color="auto"/>
            <w:bottom w:val="none" w:sz="0" w:space="0" w:color="auto"/>
            <w:right w:val="none" w:sz="0" w:space="0" w:color="auto"/>
          </w:divBdr>
        </w:div>
        <w:div w:id="2096170877">
          <w:marLeft w:val="360"/>
          <w:marRight w:val="0"/>
          <w:marTop w:val="2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114641831">
      <w:bodyDiv w:val="1"/>
      <w:marLeft w:val="0"/>
      <w:marRight w:val="0"/>
      <w:marTop w:val="0"/>
      <w:marBottom w:val="0"/>
      <w:divBdr>
        <w:top w:val="none" w:sz="0" w:space="0" w:color="auto"/>
        <w:left w:val="none" w:sz="0" w:space="0" w:color="auto"/>
        <w:bottom w:val="none" w:sz="0" w:space="0" w:color="auto"/>
        <w:right w:val="none" w:sz="0" w:space="0" w:color="auto"/>
      </w:divBdr>
      <w:divsChild>
        <w:div w:id="300381531">
          <w:marLeft w:val="1080"/>
          <w:marRight w:val="0"/>
          <w:marTop w:val="100"/>
          <w:marBottom w:val="0"/>
          <w:divBdr>
            <w:top w:val="none" w:sz="0" w:space="0" w:color="auto"/>
            <w:left w:val="none" w:sz="0" w:space="0" w:color="auto"/>
            <w:bottom w:val="none" w:sz="0" w:space="0" w:color="auto"/>
            <w:right w:val="none" w:sz="0" w:space="0" w:color="auto"/>
          </w:divBdr>
        </w:div>
        <w:div w:id="716392716">
          <w:marLeft w:val="1080"/>
          <w:marRight w:val="0"/>
          <w:marTop w:val="100"/>
          <w:marBottom w:val="0"/>
          <w:divBdr>
            <w:top w:val="none" w:sz="0" w:space="0" w:color="auto"/>
            <w:left w:val="none" w:sz="0" w:space="0" w:color="auto"/>
            <w:bottom w:val="none" w:sz="0" w:space="0" w:color="auto"/>
            <w:right w:val="none" w:sz="0" w:space="0" w:color="auto"/>
          </w:divBdr>
        </w:div>
        <w:div w:id="1330131898">
          <w:marLeft w:val="360"/>
          <w:marRight w:val="0"/>
          <w:marTop w:val="200"/>
          <w:marBottom w:val="0"/>
          <w:divBdr>
            <w:top w:val="none" w:sz="0" w:space="0" w:color="auto"/>
            <w:left w:val="none" w:sz="0" w:space="0" w:color="auto"/>
            <w:bottom w:val="none" w:sz="0" w:space="0" w:color="auto"/>
            <w:right w:val="none" w:sz="0" w:space="0" w:color="auto"/>
          </w:divBdr>
        </w:div>
        <w:div w:id="1517622269">
          <w:marLeft w:val="1080"/>
          <w:marRight w:val="0"/>
          <w:marTop w:val="100"/>
          <w:marBottom w:val="0"/>
          <w:divBdr>
            <w:top w:val="none" w:sz="0" w:space="0" w:color="auto"/>
            <w:left w:val="none" w:sz="0" w:space="0" w:color="auto"/>
            <w:bottom w:val="none" w:sz="0" w:space="0" w:color="auto"/>
            <w:right w:val="none" w:sz="0" w:space="0" w:color="auto"/>
          </w:divBdr>
        </w:div>
        <w:div w:id="1797797153">
          <w:marLeft w:val="1080"/>
          <w:marRight w:val="0"/>
          <w:marTop w:val="1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3875560">
      <w:bodyDiv w:val="1"/>
      <w:marLeft w:val="0"/>
      <w:marRight w:val="0"/>
      <w:marTop w:val="0"/>
      <w:marBottom w:val="0"/>
      <w:divBdr>
        <w:top w:val="none" w:sz="0" w:space="0" w:color="auto"/>
        <w:left w:val="none" w:sz="0" w:space="0" w:color="auto"/>
        <w:bottom w:val="none" w:sz="0" w:space="0" w:color="auto"/>
        <w:right w:val="none" w:sz="0" w:space="0" w:color="auto"/>
      </w:divBdr>
      <w:divsChild>
        <w:div w:id="1098018973">
          <w:marLeft w:val="1080"/>
          <w:marRight w:val="0"/>
          <w:marTop w:val="100"/>
          <w:marBottom w:val="0"/>
          <w:divBdr>
            <w:top w:val="none" w:sz="0" w:space="0" w:color="auto"/>
            <w:left w:val="none" w:sz="0" w:space="0" w:color="auto"/>
            <w:bottom w:val="none" w:sz="0" w:space="0" w:color="auto"/>
            <w:right w:val="none" w:sz="0" w:space="0" w:color="auto"/>
          </w:divBdr>
        </w:div>
        <w:div w:id="1297833411">
          <w:marLeft w:val="1080"/>
          <w:marRight w:val="0"/>
          <w:marTop w:val="100"/>
          <w:marBottom w:val="0"/>
          <w:divBdr>
            <w:top w:val="none" w:sz="0" w:space="0" w:color="auto"/>
            <w:left w:val="none" w:sz="0" w:space="0" w:color="auto"/>
            <w:bottom w:val="none" w:sz="0" w:space="0" w:color="auto"/>
            <w:right w:val="none" w:sz="0" w:space="0" w:color="auto"/>
          </w:divBdr>
        </w:div>
        <w:div w:id="1906716118">
          <w:marLeft w:val="360"/>
          <w:marRight w:val="0"/>
          <w:marTop w:val="200"/>
          <w:marBottom w:val="0"/>
          <w:divBdr>
            <w:top w:val="none" w:sz="0" w:space="0" w:color="auto"/>
            <w:left w:val="none" w:sz="0" w:space="0" w:color="auto"/>
            <w:bottom w:val="none" w:sz="0" w:space="0" w:color="auto"/>
            <w:right w:val="none" w:sz="0" w:space="0" w:color="auto"/>
          </w:divBdr>
        </w:div>
      </w:divsChild>
    </w:div>
    <w:div w:id="1685203301">
      <w:bodyDiv w:val="1"/>
      <w:marLeft w:val="0"/>
      <w:marRight w:val="0"/>
      <w:marTop w:val="0"/>
      <w:marBottom w:val="0"/>
      <w:divBdr>
        <w:top w:val="none" w:sz="0" w:space="0" w:color="auto"/>
        <w:left w:val="none" w:sz="0" w:space="0" w:color="auto"/>
        <w:bottom w:val="none" w:sz="0" w:space="0" w:color="auto"/>
        <w:right w:val="none" w:sz="0" w:space="0" w:color="auto"/>
      </w:divBdr>
      <w:divsChild>
        <w:div w:id="40709679">
          <w:marLeft w:val="1440"/>
          <w:marRight w:val="0"/>
          <w:marTop w:val="100"/>
          <w:marBottom w:val="0"/>
          <w:divBdr>
            <w:top w:val="none" w:sz="0" w:space="0" w:color="auto"/>
            <w:left w:val="none" w:sz="0" w:space="0" w:color="auto"/>
            <w:bottom w:val="none" w:sz="0" w:space="0" w:color="auto"/>
            <w:right w:val="none" w:sz="0" w:space="0" w:color="auto"/>
          </w:divBdr>
        </w:div>
        <w:div w:id="105471084">
          <w:marLeft w:val="360"/>
          <w:marRight w:val="0"/>
          <w:marTop w:val="200"/>
          <w:marBottom w:val="0"/>
          <w:divBdr>
            <w:top w:val="none" w:sz="0" w:space="0" w:color="auto"/>
            <w:left w:val="none" w:sz="0" w:space="0" w:color="auto"/>
            <w:bottom w:val="none" w:sz="0" w:space="0" w:color="auto"/>
            <w:right w:val="none" w:sz="0" w:space="0" w:color="auto"/>
          </w:divBdr>
        </w:div>
        <w:div w:id="144008032">
          <w:marLeft w:val="360"/>
          <w:marRight w:val="0"/>
          <w:marTop w:val="200"/>
          <w:marBottom w:val="0"/>
          <w:divBdr>
            <w:top w:val="none" w:sz="0" w:space="0" w:color="auto"/>
            <w:left w:val="none" w:sz="0" w:space="0" w:color="auto"/>
            <w:bottom w:val="none" w:sz="0" w:space="0" w:color="auto"/>
            <w:right w:val="none" w:sz="0" w:space="0" w:color="auto"/>
          </w:divBdr>
        </w:div>
        <w:div w:id="172182894">
          <w:marLeft w:val="1440"/>
          <w:marRight w:val="0"/>
          <w:marTop w:val="100"/>
          <w:marBottom w:val="0"/>
          <w:divBdr>
            <w:top w:val="none" w:sz="0" w:space="0" w:color="auto"/>
            <w:left w:val="none" w:sz="0" w:space="0" w:color="auto"/>
            <w:bottom w:val="none" w:sz="0" w:space="0" w:color="auto"/>
            <w:right w:val="none" w:sz="0" w:space="0" w:color="auto"/>
          </w:divBdr>
        </w:div>
        <w:div w:id="1224558443">
          <w:marLeft w:val="1080"/>
          <w:marRight w:val="0"/>
          <w:marTop w:val="100"/>
          <w:marBottom w:val="0"/>
          <w:divBdr>
            <w:top w:val="none" w:sz="0" w:space="0" w:color="auto"/>
            <w:left w:val="none" w:sz="0" w:space="0" w:color="auto"/>
            <w:bottom w:val="none" w:sz="0" w:space="0" w:color="auto"/>
            <w:right w:val="none" w:sz="0" w:space="0" w:color="auto"/>
          </w:divBdr>
        </w:div>
        <w:div w:id="1684430250">
          <w:marLeft w:val="1440"/>
          <w:marRight w:val="0"/>
          <w:marTop w:val="1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53259448">
      <w:bodyDiv w:val="1"/>
      <w:marLeft w:val="0"/>
      <w:marRight w:val="0"/>
      <w:marTop w:val="0"/>
      <w:marBottom w:val="0"/>
      <w:divBdr>
        <w:top w:val="none" w:sz="0" w:space="0" w:color="auto"/>
        <w:left w:val="none" w:sz="0" w:space="0" w:color="auto"/>
        <w:bottom w:val="none" w:sz="0" w:space="0" w:color="auto"/>
        <w:right w:val="none" w:sz="0" w:space="0" w:color="auto"/>
      </w:divBdr>
      <w:divsChild>
        <w:div w:id="655843487">
          <w:marLeft w:val="360"/>
          <w:marRight w:val="0"/>
          <w:marTop w:val="200"/>
          <w:marBottom w:val="0"/>
          <w:divBdr>
            <w:top w:val="none" w:sz="0" w:space="0" w:color="auto"/>
            <w:left w:val="none" w:sz="0" w:space="0" w:color="auto"/>
            <w:bottom w:val="none" w:sz="0" w:space="0" w:color="auto"/>
            <w:right w:val="none" w:sz="0" w:space="0" w:color="auto"/>
          </w:divBdr>
        </w:div>
        <w:div w:id="848132604">
          <w:marLeft w:val="1440"/>
          <w:marRight w:val="0"/>
          <w:marTop w:val="100"/>
          <w:marBottom w:val="0"/>
          <w:divBdr>
            <w:top w:val="none" w:sz="0" w:space="0" w:color="auto"/>
            <w:left w:val="none" w:sz="0" w:space="0" w:color="auto"/>
            <w:bottom w:val="none" w:sz="0" w:space="0" w:color="auto"/>
            <w:right w:val="none" w:sz="0" w:space="0" w:color="auto"/>
          </w:divBdr>
        </w:div>
        <w:div w:id="1339311065">
          <w:marLeft w:val="1440"/>
          <w:marRight w:val="0"/>
          <w:marTop w:val="100"/>
          <w:marBottom w:val="0"/>
          <w:divBdr>
            <w:top w:val="none" w:sz="0" w:space="0" w:color="auto"/>
            <w:left w:val="none" w:sz="0" w:space="0" w:color="auto"/>
            <w:bottom w:val="none" w:sz="0" w:space="0" w:color="auto"/>
            <w:right w:val="none" w:sz="0" w:space="0" w:color="auto"/>
          </w:divBdr>
        </w:div>
        <w:div w:id="1389188986">
          <w:marLeft w:val="360"/>
          <w:marRight w:val="0"/>
          <w:marTop w:val="200"/>
          <w:marBottom w:val="0"/>
          <w:divBdr>
            <w:top w:val="none" w:sz="0" w:space="0" w:color="auto"/>
            <w:left w:val="none" w:sz="0" w:space="0" w:color="auto"/>
            <w:bottom w:val="none" w:sz="0" w:space="0" w:color="auto"/>
            <w:right w:val="none" w:sz="0" w:space="0" w:color="auto"/>
          </w:divBdr>
        </w:div>
        <w:div w:id="1638030948">
          <w:marLeft w:val="1080"/>
          <w:marRight w:val="0"/>
          <w:marTop w:val="100"/>
          <w:marBottom w:val="0"/>
          <w:divBdr>
            <w:top w:val="none" w:sz="0" w:space="0" w:color="auto"/>
            <w:left w:val="none" w:sz="0" w:space="0" w:color="auto"/>
            <w:bottom w:val="none" w:sz="0" w:space="0" w:color="auto"/>
            <w:right w:val="none" w:sz="0" w:space="0" w:color="auto"/>
          </w:divBdr>
        </w:div>
        <w:div w:id="1938518171">
          <w:marLeft w:val="144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02604548">
      <w:bodyDiv w:val="1"/>
      <w:marLeft w:val="0"/>
      <w:marRight w:val="0"/>
      <w:marTop w:val="0"/>
      <w:marBottom w:val="0"/>
      <w:divBdr>
        <w:top w:val="none" w:sz="0" w:space="0" w:color="auto"/>
        <w:left w:val="none" w:sz="0" w:space="0" w:color="auto"/>
        <w:bottom w:val="none" w:sz="0" w:space="0" w:color="auto"/>
        <w:right w:val="none" w:sz="0" w:space="0" w:color="auto"/>
      </w:divBdr>
      <w:divsChild>
        <w:div w:id="299041729">
          <w:marLeft w:val="360"/>
          <w:marRight w:val="0"/>
          <w:marTop w:val="200"/>
          <w:marBottom w:val="0"/>
          <w:divBdr>
            <w:top w:val="none" w:sz="0" w:space="0" w:color="auto"/>
            <w:left w:val="none" w:sz="0" w:space="0" w:color="auto"/>
            <w:bottom w:val="none" w:sz="0" w:space="0" w:color="auto"/>
            <w:right w:val="none" w:sz="0" w:space="0" w:color="auto"/>
          </w:divBdr>
        </w:div>
        <w:div w:id="1034231712">
          <w:marLeft w:val="360"/>
          <w:marRight w:val="0"/>
          <w:marTop w:val="200"/>
          <w:marBottom w:val="0"/>
          <w:divBdr>
            <w:top w:val="none" w:sz="0" w:space="0" w:color="auto"/>
            <w:left w:val="none" w:sz="0" w:space="0" w:color="auto"/>
            <w:bottom w:val="none" w:sz="0" w:space="0" w:color="auto"/>
            <w:right w:val="none" w:sz="0" w:space="0" w:color="auto"/>
          </w:divBdr>
        </w:div>
        <w:div w:id="1038697491">
          <w:marLeft w:val="1080"/>
          <w:marRight w:val="0"/>
          <w:marTop w:val="100"/>
          <w:marBottom w:val="0"/>
          <w:divBdr>
            <w:top w:val="none" w:sz="0" w:space="0" w:color="auto"/>
            <w:left w:val="none" w:sz="0" w:space="0" w:color="auto"/>
            <w:bottom w:val="none" w:sz="0" w:space="0" w:color="auto"/>
            <w:right w:val="none" w:sz="0" w:space="0" w:color="auto"/>
          </w:divBdr>
        </w:div>
        <w:div w:id="1409571361">
          <w:marLeft w:val="1440"/>
          <w:marRight w:val="0"/>
          <w:marTop w:val="100"/>
          <w:marBottom w:val="0"/>
          <w:divBdr>
            <w:top w:val="none" w:sz="0" w:space="0" w:color="auto"/>
            <w:left w:val="none" w:sz="0" w:space="0" w:color="auto"/>
            <w:bottom w:val="none" w:sz="0" w:space="0" w:color="auto"/>
            <w:right w:val="none" w:sz="0" w:space="0" w:color="auto"/>
          </w:divBdr>
        </w:div>
        <w:div w:id="1423528564">
          <w:marLeft w:val="1440"/>
          <w:marRight w:val="0"/>
          <w:marTop w:val="100"/>
          <w:marBottom w:val="0"/>
          <w:divBdr>
            <w:top w:val="none" w:sz="0" w:space="0" w:color="auto"/>
            <w:left w:val="none" w:sz="0" w:space="0" w:color="auto"/>
            <w:bottom w:val="none" w:sz="0" w:space="0" w:color="auto"/>
            <w:right w:val="none" w:sz="0" w:space="0" w:color="auto"/>
          </w:divBdr>
        </w:div>
        <w:div w:id="2078621817">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010B8-96FC-4A49-888B-3ADFDFEC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2001</Words>
  <Characters>11407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2018-02-06T08:55:00Z</dcterms:created>
  <dcterms:modified xsi:type="dcterms:W3CDTF">2018-02-19T04:57:00Z</dcterms:modified>
</cp:coreProperties>
</file>